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787/2020 vom 21. Juli 2021</w:t>
      </w:r>
    </w:p>
    <w:p>
      <w:r>
        <w:t>Bundesgericht, 2021-07-21, DE</w:t>
      </w:r>
    </w:p>
    <w:p>
      <w:r>
        <w:rPr>
          <w:b/>
        </w:rPr>
        <w:t xml:space="preserve">Quelle: </w:t>
      </w:r>
      <w:r>
        <w:t>https://mcp.opencaselaw.ch/entscheid/bger_6B_787_2020</w:t>
      </w:r>
    </w:p>
    <w:p>
      <w:r>
        <w:t>FR: TF 6B 787/2020 du 21 juillet 2021</w:t>
      </w:r>
    </w:p>
    <w:p>
      <w:r>
        <w:t>IT: TF 6B 787/2020 del 21 luglio 2021</w:t>
      </w:r>
    </w:p>
    <w:p>
      <w:pPr>
        <w:pStyle w:val="Heading2"/>
      </w:pPr>
      <w:r>
        <w:t>Regeste</w:t>
      </w:r>
    </w:p>
    <w:p>
      <w:r>
        <w:t>Nichtanhandnahme; Wiederaufnahme, Zuständigkeit | Strafprozess</w:t>
      </w:r>
    </w:p>
    <w:p>
      <w:pPr>
        <w:pStyle w:val="Heading2"/>
      </w:pPr>
      <w:r>
        <w:t>Erwägungen</w:t>
      </w:r>
    </w:p>
    <w:p>
      <w:r>
        <w:rPr>
          <w:b/>
        </w:rPr>
        <w:t>E. 1.1</w:t>
      </w:r>
    </w:p>
    <w:p>
      <w:r>
        <w:t>Beim angefochtenen Entscheid handelt es sich um einen Zwischenentscheid, der das Verfahren nicht abschliesst. Gegen selbständig eröffnete Vor- und Zwischenentscheide über die Zuständigkeit und über Ausstandsbegehren ist die Beschwerde in Strafsachen gemäss Art. 92 Abs. 1 BGG zulässig. Andere selbständig eröffnete Vor- und Zwischenentscheide können mit Beschwerde in Strafsachen nur angefochten werden,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Ein nicht wieder gutzumachender Nachteil im Sinne von Art. 93 Abs. 1 lit. a BGG ist nach der Rechtsprechung zu bejahen, wenn eine Behörde durch einen Rückweisungsentscheid gezwungen wird, eine ihres Erachtens rechtswidrige Verfügung zu treffen ( BGE 133 V 477 E. 5.2.2; Urteile 6B_343/2018 vom 25. April 2019 E. 1.4; 6B_792/2016 vom 18. April 2017 E. 1.2; 6B_637/2013 vom 19. September 2013 E. 1.2; 1B_160/2012 vom 20. September 2012 E. 1.2). Dies ist vorliegend der Fall. Die Staatsanwaltschaft Bischofszell wird im angefochtenen Entscheid angewiesen, eine Strafuntersuchung gegen B.________ zu führen, obschon ihres Erachtens die Voraussetzungen für eine Wiederaufnahme des Verfahrens nicht erfüllt sind und der Kanton Thurgau für eine Wiederaufnahme dieses Verfahrens auch nicht zuständig wäre (vgl. Beschwerde S. 4). Der Staatsanwaltschaft steht das Beschwerderecht in Strafsachen nach Art. 81 Abs. 1 lit. b Ziff. 3 BGG grundsätzlich ohne Einschränkung zu ( BGE 145 IV 65 E. 1.1 mit Hinweisen). Die Beschwerdeführerin ist nach kantonalem Recht zudem zur Vertretung der Staatsanwaltschaft berechtigt (vgl. dazu BGE 142 IV 196 E. 1). Auf die Beschwerde ist daher einzutreten.</w:t>
      </w:r>
    </w:p>
    <w:p>
      <w:r>
        <w:rPr>
          <w:b/>
        </w:rPr>
        <w:t>E. 2.1</w:t>
      </w:r>
    </w:p>
    <w:p>
      <w:r>
        <w:t>Die Beschwerdeführerin rügt, die Voraussetzungen für die Wiederaufnahme des Verfahrens gegen B.________ seien nicht erfüllt. Für eine Wiederaufnahme des Verfahrens wäre zudem die Staatsanwaltschaft Winterthur/Unterland zuständig, welche die Nichtanhandnahme verfügt habe. Die Vorinstanz sei nicht befugt, einer ausserkantonalen Staatsanwaltschaft Anweisungen zur Wiederaufnahme eines Verfahrens zu erteilen. Der Beschwerdegegner habe die Gerichtsstandsverfügung der Staatsanwaltschaft Bischofszell vom 12. Juni 2018 nicht angefochten. Damit sei automatisch eine Verfahrenstrennung erfolgt. Die Staatsanwaltschaft Bischofszell argumentiert in der Nichtanhandnahmeverfügung vom 24. Februar 2020, die Staatsanwaltschaft Winterthur/Unterland habe auch nach Kenntnisnahme der im Verfahren gegen den Beschwerdegegner später erhobenen Beweise an der Nichtanhandnahmeverfügung vom 25. September 2017 festgehalten und dies auch mehrfach mitgeteilt. Seither seien keine neuen Erkenntnisse aufgetaucht. Bei dieser Konstellation seien die Voraussetzungen für eine Wiederaufnahme nach Art. 323 StPO nicht gegeben und es bestehe die Sperrwirkung von Art. 11 StPO (Grundsatz "ne bis in idem").</w:t>
      </w:r>
    </w:p>
    <w:p>
      <w:r>
        <w:rPr>
          <w:b/>
        </w:rPr>
        <w:t>E. 2.2</w:t>
      </w:r>
    </w:p>
    <w:p>
      <w:r>
        <w:t>Zu prüfen ist, ob der Beschwerdegegner überhaupt zur Beschwerde gegen die Nichtanhandnahmeverfügung vom 24. Februar 2020 legitimiert war. Die Vorinstanz erwägt dazu, die Staatsanwaltschaft Bischofszell sei vom Bezirksgericht Arbon mit Beschluss vom 25. November 2019/13. Januar 2020 angewiesen worden, gegen den Beschwerdegegner und B.________eine einheitliche Strafuntersuchung durchzuführen. Zum selben Schluss sei bereits das Obergericht in seinem Entscheid vom 8. März/6. April 2018 gekommen. Indem die Staatsanwaltschaft Bischofszell nun die Nichtanhandnahme einer Strafuntersuchung gegen B.________ verfüge, setze sie sich über die Anweisung des Bezirksgerichts Arbon und die Ausführungen des Obergerichts hinweg. Sofern die angefochtene Nichtanhandnahme zu Unrecht erfolgt sei, sei darin eine Rechtsverweigerung der Staatsanwaltschaft Bischofszell im Strafverfahren des Beschwerdegegners zu erblicken. Dieser müsse die Möglichkeit haben, sich zu wehren, wenn die Staatsanwaltschaft den Anweisungen nicht nachkomme, welche das Bezirksgericht und das Obergericht in seinem Strafverfahren erlassen hätten. Insofern sei der Beschwerdegegner beschwert. Er habe ein rechtlich geschütztes Interesse an der Klärung der Frage, ob die Staatsanwaltschaft Bischofszell trotz gegenteiliger gerichtlicher Anweisung die Nichtanhandnahme einer Strafuntersuchung gegen B.________ verfügen und mithin auf die Durchführung einer gemeinsamen Strafuntersuchung gegen ihn und B.________ verzichten durfte. Er habe demnach ein rechtlich geschütztes Interesse an der Aufhebung des angefochtenen Entscheids. Auf die Beschwerde war gemäss der Vorinstanz daher einzutreten (angefochtener Entscheid E. 1d S. 11).</w:t>
      </w:r>
    </w:p>
    <w:p>
      <w:r>
        <w:rPr>
          <w:b/>
        </w:rPr>
        <w:t>E. 2.3.1</w:t>
      </w:r>
    </w:p>
    <w:p>
      <w:r>
        <w:t>Dem kann nicht gefolgt werden. Vor der Vorinstanz angefochten war die Nichtanhandnahmeverfügung vom 24. Februar 2020, in welcher sich die Staatsanwaltschaft Bischofszell gegen die (Wieder-) Aufnahme eines Strafverfahrens gegen B.________ aussprach. Gemäss Art. 310 Abs. 2 i.V.m. Art. 322 Abs. 2 StPO können die Parteien die Nichtanhandnahmeverfügung innert 10 Tagen bei der Beschwerdeinstanz anfechten. Als Parteien im Sinne von Art. 322 Abs. 2 StPO gelten die beschuldigte Person und die Privatklägerschaft ( Art. 104 Abs. 1 lit. a und b StPO ), nicht jedoch allfällige Mitbeschuldigte (Mittäter, Anstifter oder Gehilfen). Mitbeschuldigte sind daher nicht befugt, eine Bestrafung des Mittäters oder Teilnehmers zu verlangen. Als Privatklägerschaft gilt die geschädigte Person, die ausdrücklich erklärt, sich am Strafverfahren als Straf- oder Zivilklägerin zu beteiligen ( Art. 118 Abs. 1 StPO ). Dass der Beschwerdegegner selber durch die B.________ vorgeworfenen Straftaten in seinen Rechten unmittelbar verletzt sein könnte (vgl. Art. 115 Abs. 1 StPO ; BGE 146 IV 76 E. 2.2.1 mit Hinweisen), kann weder dem angefochtenen Entscheid noch der Stellungnahme des Beschwerdegegners vor Bundesgericht (act. 19) entnommen werden. Dieser kann daher nicht als Geschädigter gelten.</w:t>
      </w:r>
    </w:p>
    <w:p>
      <w:r>
        <w:rPr>
          <w:b/>
        </w:rPr>
        <w:t>E. 2.3.2</w:t>
      </w:r>
    </w:p>
    <w:p>
      <w:r>
        <w:t>Die Beschwerdelegitimation des Beschwerdegegners ergibt sich auch nicht aus Art. 105 Abs. 1 und 2 i.V.m. Art. 310 Abs. 2 und Art. 322 Abs. 2 StPO , welche das Beschwerderecht der anderen Verfahrensbeteiligten regeln, oder Art. 382 Abs. 1 StPO , da der Beschwerdegegner als Mitbeschuldigter kein rechtlich geschütztes Interesse an einer Bestrafung von B.________ hat. Dass das Bezirksgericht Arbon die Staatsanwaltschaft Bischofszell mit Beschluss vom 25. November 2019/13. Januar 2020 anwies, gegen den Beschwerdegegner und B.________ ein gemeinsames Verfahren zu führen, begründet entgegen der Auffassung der Vorinstanz kein Rechtsschutzinteresse des Beschwerdegegners an der Aufhebung der Nichtanhandnahmeverfügung vom 24. Februar 2020. Zu prüfen ist vielmehr, ob das Bezirksgericht Arbon dazu überhaupt befugt war, was zu verneinen ist, da gegen B.________ kein Verfahren hängig war. Das mit einer Anklage befasste Sachgericht kann die Staatsanwaltschaft nicht dazu verpflichten, ein Verfahren gegen eine weitere Person zu eröffnen. Selbst im Rahmen von Art. 333 StPO , der die Anklageänderung und -erweiterung regelt, kann das Sachgericht der Staatsanwaltschaft lediglich die Gelegenheit zur Änderung oder Erweiterung der Anklage geben ( Art. 333 Abs. 1 und 2 StPO ). Diese ist dazu jedoch nicht verpflichtet (Urteile 6B_719/2017 vom 10. September 2018 E. 2.2.2; 1B_96/2018 vom 24. Mai 2018 E. 2.3.3; STEPHENSON/ZALUNARDO-WALSER, in: Basler Kommentar, Strafprozessordnung/Jugendstrafprozessordnung, 2. Aufl. 2014, N. 5a und 7 zu Art. 333 StPO ). Auch die Beschwerdeinstanz kann nur im Rahmen einer gültigen Beschwerde gegen die Nichtanhandnahmeverfügung, die in der Regel von der geschädigten Person, die sich als Privatklägerin konstituiert hat, auszugehen hat (vgl. Art. 310 Abs. 2 i.V.m. Art. 322 Abs. 2, Art. 104 Abs. 1 lit. b, Art. 115 Abs. 1 und Art. 118 Abs. 1 StPO ; oben E. 2.3.1), darüber befinden, ob ein Strafverfahren zu Unrecht nicht an die Hand genommen wurde.</w:t>
      </w:r>
    </w:p>
    <w:p>
      <w:r>
        <w:rPr>
          <w:b/>
        </w:rPr>
        <w:t>E. 2.3.3</w:t>
      </w:r>
    </w:p>
    <w:p>
      <w:r>
        <w:t>Art. 29 Abs. 1 lit. b StPO , wonach Mittäter und Teilnehmer gemeinsam zu verfolgen und zu beurteilen sind, gelangt zudem nur zur Anwendung, wenn der Bund oder der gleiche Kanton für die Verfolgung der Mittäter oder Teilnehmer zuständig ist. Handelt es sich um Straftaten, die teilweise in die Zuständigkeit des Bundes fallen oder die in verschiedenen Kantonen und von mehreren Personen begangen worden sind, so gehen die Art. 25 und 33-38 StPO vor ( Art. 29 Abs. 2 StPO ). Art. 33 StPO sieht im Falle mehrerer Beteiligter (Teilnehmer und Mittäter) einen einheitlichen Gerichtsstand vor. Gemäss Art. 38 Abs. 1 StPO können die Staatsanwaltschaften untereinander jedoch einen anderen als den in Art. 33 StPO vorgesehenen Gerichtsstand vereinbaren, wenn der Schwerpunkt der deliktischen Tätigkeit oder die persönlichen Verhältnisse der beschuldigten Person es erfordern oder andere triftige Gründe vorliegen. Die Anfechtung des Gerichtsstands durch die Parteien ist in Art. 41 StPO geregelt. Ein nach den Art. 38-41 StPO festgelegter Gerichtsstand kann nur aus neuen wichtigen Gründen und nur vor der Anklageerhebung geändert werden ( Art. 42 Abs. 3 StPO ; vgl. dazu auch BGE 133 IV 235 E. 7). Eine Verfahrensvereinigung durch das Sachgericht gestützt auf Art. 29 Abs. 1 lit. b StPO ist daher ausgeschlossen, wenn sich im Rahmen einer unangefochten gebliebenen Gerichtsstandsvereinbarung verschiedene Kantone für die Verfolgung der Straftaten der Mittäter bzw. Teilnehmer für zuständig erklärt haben, da Gerichtsstandsvereinbarungen im Sinne von Art. 38 Abs. 1 StPO für das Sachgericht verbindlich sind und der Bestimmung von Art. 29 Abs. 1 lit. b StPO gemäss Art. 29 Abs. 2 StPO vorgehen. Art. 38 Abs. 2 StPO betrifft lediglich das innerkantonale Abweichen von den Gerichtsstandsvorschriften.</w:t>
      </w:r>
    </w:p>
    <w:p>
      <w:r>
        <w:rPr>
          <w:b/>
        </w:rPr>
        <w:t>E. 2.4</w:t>
      </w:r>
    </w:p>
    <w:p>
      <w:r>
        <w:t>Die Vorinstanz trat auf die Beschwerde des Beschwerdegegners nach dem Gesagten zu Unrecht ein. Sie hätte folglich nicht prüfen dürfen, ob die Staatsanwaltschaft Bischofszell das Verfahren gegen B.________ zu Unrecht nicht an die Hand nahm, und diese auch nicht anweisen dürfen, ein Strafverfahren gegen B.________ zu eröffnen.</w:t>
      </w:r>
    </w:p>
    <w:p>
      <w:r>
        <w:rPr>
          <w:b/>
        </w:rPr>
        <w:t>E. 3</w:t>
      </w:r>
    </w:p>
    <w:p>
      <w:r>
        <w:t>Der angefochtene Entscheid ist aufzuheben und die Sache zur neuen Beurteilung an die Vorinstanz zurückzuweisen. Diese hat in diesem Sinne neu zu entscheiden, dass der Beschwerdegegner nicht zur Beschwerde gegen die Nichtanhandnahmeverfügung vom 24. Februar 2020 legitimiert und auf seine Beschwerde daher nicht einzutreten ist. Bei diesem Ausgang des Verfahrens wird der unterliegende Beschwerdegegner kostenpflichtig ( Art. 66 Abs. 1 BGG ). Der Kanton Thurgau trägt keine Gerichtskosten ( Art. 66 Abs. 4 BGG ). B.________ sind weder Gerichtskosten aufzuerlegen noch hat er Anspruch auf eine Entschädigung, da er im Verfahren vor Bundesgericht keine Anträge stellte und keine Stellungnahme einreichte.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