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786/2017 vom 27. Juli 2017</w:t>
      </w:r>
    </w:p>
    <w:p>
      <w:r>
        <w:t>Bundesgericht, 2017-07-27, FR</w:t>
      </w:r>
    </w:p>
    <w:p>
      <w:r>
        <w:rPr>
          <w:b/>
        </w:rPr>
        <w:t xml:space="preserve">Quelle: </w:t>
      </w:r>
      <w:r>
        <w:t>https://mcp.opencaselaw.ch/entscheid/bger_6B_786_2017</w:t>
      </w:r>
    </w:p>
    <w:p>
      <w:r>
        <w:t>FR: TF 6B 786/2017 du 27 juillet 2017</w:t>
      </w:r>
    </w:p>
    <w:p>
      <w:r>
        <w:t>IT: TF 6B 786/2017 del 27 luglio 2017</w:t>
      </w:r>
    </w:p>
    <w:p>
      <w:pPr>
        <w:pStyle w:val="Heading2"/>
      </w:pPr>
      <w:r>
        <w:t>Regeste</w:t>
      </w:r>
    </w:p>
    <w:p>
      <w:r>
        <w:t>Ordonnance de non-entrée en matière (atteintes à l'honneur); qualité pour recourir au Tribunal fédéral | Procédure pénale</w:t>
      </w:r>
    </w:p>
    <w:p>
      <w:pPr>
        <w:pStyle w:val="Heading2"/>
      </w:pPr>
      <w:r>
        <w:t>Erwägungen</w:t>
      </w:r>
    </w:p>
    <w:p>
      <w:r>
        <w:rPr>
          <w:b/>
        </w:rPr>
        <w:t>E. 1.1</w:t>
      </w:r>
    </w:p>
    <w:p>
      <w:r>
        <w:t>Les 6 février 2015, 30 avril 2015 et 11 avril 2016, A.________ a déposé contre X.________ plusieurs plaintes pénales constituant la procédure P/2322/2015.</w:t>
      </w:r>
    </w:p>
    <w:p>
      <w:r>
        <w:rPr>
          <w:b/>
        </w:rPr>
        <w:t>E. 1.2</w:t>
      </w:r>
    </w:p>
    <w:p>
      <w:r>
        <w:t>Le 14 juillet 2016, X.________ a déposé à son tour plainte pénale contre A.________ pour dénonciations calomnieuses (procédure P/11310/2016). Cette dernière procédure a été suspendue jusqu'à droit connu dans la procédure P/2322/205.</w:t>
      </w:r>
    </w:p>
    <w:p>
      <w:r>
        <w:rPr>
          <w:b/>
        </w:rPr>
        <w:t>E. 1.3</w:t>
      </w:r>
    </w:p>
    <w:p>
      <w:r>
        <w:t>Le 8 février 2017, X.________ a porté plainte pénale contre A.________ et le défenseur de ce dernier B.________ (procédure P/2835/2017). Par ordonnance du 31 mars 2017, le Ministère public genevois a prononcé, sans investigation, la non-entrée en matière sur cette plainte, considérant que ni A.________ ni B.________ ne pouvaient avoir attenté à l'honneur du plaignant en rappelant dans leur détermination du 28 octobre 2016 (procédure P/11310/2016) que X.________ avait imputé à A.________ la commission de crimes dans son écriture du 7 novembre 2014. Le 2 juin 2017, la Chambre pénale de recours de la Cour de justice genevoise a rejeté, dans la mesure où il était recevable, le recours de X.________ contre l'ordonnance de non-entrée en matière. A titre préalable, elle a refusé de suspendre l'instance de recours car l'une des causes de suspension invoquée, soit la récusation du procureur chargé de l'affaire et celle du ministère public dans son ensemble, avait été tranchée et donc pris fin. Quant au second motif, soit l'issue de la procédure parallèle P/2322/2015, il était irrecevable faute de décision sujette à recours au sens de l' art. 393 al. 1 let. a CPP .</w:t>
      </w:r>
    </w:p>
    <w:p>
      <w:r>
        <w:rPr>
          <w:b/>
        </w:rPr>
        <w:t>E. 1.4</w:t>
      </w:r>
    </w:p>
    <w:p>
      <w:r>
        <w:t>X.________ recourt en matière pénale au Tribunal fédéral contre l'arrêt cantonal dont il requiert l'annulation en concluant à l'ouverture d'une instruction. Dans ce cadre, il requiert le bénéfice de l'assistance judiciaire.</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et ss CO. Selon l' art. 42 al. 1 et 2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N'importe quelle atteinte légère à la réputation professionnelle, économique ou sociale d'une personne ne justifie pas une réparation ( ATF 130 III 699 consid. 5.1 p. 704; 125 III 70 consid. 3a p. 75). 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(cf. arrêt 6B_185/2013 du 22 janvier 2014 consid. 2.2 et la jurisprudence citée). Le recourant ne se détermine nullement sur un éventuel tort moral ou dommage, ni sur le principe ni sur la quotité de ceux-ci. L'absence d'explication sur la question des prétentions civiles exclut sa qualité pour recourir sur le fond de la cause.</w:t>
      </w:r>
    </w:p>
    <w:p>
      <w:r>
        <w:rPr>
          <w:b/>
        </w:rPr>
        <w:t>E. 2.2</w:t>
      </w:r>
    </w:p>
    <w:p>
      <w:r>
        <w:t>L'hypothèse visée à l'art. 81 al. 1 let. b ch. 6 LTF n'entre pas en considération, le recourant ne soulevant aucun grief recevable quant à son droit de porter plainte.</w:t>
      </w:r>
    </w:p>
    <w:p>
      <w:r>
        <w:rPr>
          <w:b/>
        </w:rPr>
        <w:t>E. 2.3</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 En l'occurrence, le recourant invoque une violation son droit d'être entendu pour défaut d'instruction (audition de C.________). Ce faisant, il entend revenir sur le fond de la cause, aspect sur lequel il n'a pas qualité pour recourir (cf. supra consid. 2.1). Pour le reste, il ne se prévaut d'aucune violation de ses droits de partie d'une manière recevable au sens des art. 42 al. 2 et 106 al. 2 LTF, en particulier s'agissant du refus de suspendre la procédure dont il ne démontre en particulier pas en quoi les considérations cantonales (cf. consid. 1.3 supra) seraient contraires au droit.</w:t>
      </w:r>
    </w:p>
    <w:p>
      <w:r>
        <w:rPr>
          <w:b/>
        </w:rPr>
        <w:t>E. 2.4</w:t>
      </w:r>
    </w:p>
    <w:p>
      <w:r>
        <w:t>Sur le vu de ce qui précède, le recours doit être déclaré irrecevable selon la procédure simplifiée prévue par l' art. 108 al. 1 let. a et b LTF .</w:t>
      </w:r>
    </w:p>
    <w:p>
      <w:r>
        <w:rPr>
          <w:b/>
        </w:rPr>
        <w:t>E. 3</w:t>
      </w:r>
    </w:p>
    <w:p>
      <w:r>
        <w:t>Comme les conclusions de celui-ci étaient dépourvues de chances de succès, l'assistance judiciaire ne peut être accordée ( art. 64 al. 1 LTF ). Le recourant, qui succombe, supporte les frais judiciaires ( art. 66 al. 1 LTF ), dont le montant sera toutefois arrêté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