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6B_784/2014 vom 18. September 2015</w:t>
      </w:r>
    </w:p>
    <w:p>
      <w:r>
        <w:t>Bundesgericht, 2015-09-18, FR</w:t>
      </w:r>
    </w:p>
    <w:p>
      <w:r>
        <w:rPr>
          <w:b/>
        </w:rPr>
        <w:t xml:space="preserve">Quelle: </w:t>
      </w:r>
      <w:r>
        <w:t>https://mcp.opencaselaw.ch/entscheid/bger_6B_784_2014</w:t>
      </w:r>
    </w:p>
    <w:p>
      <w:r>
        <w:t>FR: TF 6B_784/2014 du 18 septembre 2015</w:t>
      </w:r>
    </w:p>
    <w:p>
      <w:r>
        <w:t>IT: TF 6B_784/2014 del 18 settembre 2015</w:t>
      </w:r>
    </w:p>
    <w:p>
      <w:pPr>
        <w:pStyle w:val="Heading2"/>
      </w:pPr>
      <w:r>
        <w:t>Erwägungen</w:t>
      </w:r>
    </w:p>
    <w:p>
      <w:r>
        <w:rPr>
          <w:b/>
        </w:rPr>
        <w:t>E. 1</w:t>
      </w:r>
    </w:p>
    <w:p>
      <w:r>
        <w:t>L'arrêt attaqué, bien que renvoyant la cause sur un point en première instance, tranche définitivement la question des frais et de l'indemnité allouée à l'intimée. Il peut à ce titre être entré en matière sur le recours, le recourant disposant d'un intérêt juridique à contester sa condamnation aux frais et à l'indemnité.</w:t>
      </w:r>
    </w:p>
    <w:p>
      <w:r>
        <w:rPr>
          <w:b/>
        </w:rPr>
        <w:t>E. 2</w:t>
      </w:r>
    </w:p>
    <w:p>
      <w:r>
        <w:t>Le recourant conteste l'arrêt attaqué dans la mesure où il met en partie à sa charge les frais de la procédure et les indemnités allouées à l'intimée.</w:t>
      </w:r>
    </w:p>
    <w:p>
      <w:r>
        <w:rPr>
          <w:b/>
        </w:rPr>
        <w:t>E. 2.1</w:t>
      </w:r>
    </w:p>
    <w:p>
      <w:r>
        <w:t>La cour cantonale a admis que le recourant était de mauvaise foi et avait manifestement excédé les limites de son droit de réagir en s'acharnant sur l'intimée, de sorte que c'était avec raison que le ministère public avait qualifié de téméraire la plainte pour vol et avait mis les frais de la procédure à la charge du recourant en application de l' art. 420 CPP . Par ailleurs, elle a considéré que les frais mis à la charge du recourant étaient inférieurs à ceux relatifs à l'accusation de vol. Elle a en outre relevé que l'instruction n'avait pratiquement pas porté sur les accusations de diffamation et que le défenseur d'office de l'intimée n'avait pas déposé d'écriture en lien avec celles-ci, de sorte l'annulation de l'ordonnance de classement en tant qu'elle concerne ces accusations ne justifie pas une réduction des frais mis à la charge du recourant.</w:t>
      </w:r>
    </w:p>
    <w:p>
      <w:r>
        <w:rPr>
          <w:b/>
        </w:rPr>
        <w:t>E. 2.2</w:t>
      </w:r>
    </w:p>
    <w:p>
      <w:r>
        <w:t>Aux termes de l' art. 420 CPP ,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w:t>
      </w:r>
    </w:p>
    <w:p>
      <w:r>
        <w:t>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Ainsi, le dénonciateur qui utilise le droit de dénoncer à des fins étrangères à celles pour lesquelles ce droit a été prévu doit supporter les frais afférents au prononcé de non-entrée en matière dont l'Etat est légitimé à lui réclamer le dédommagement sur la base de l' art. 420 let. a CPP (arrêts 6B_446/2015 du 10 juin 2015 consid. 2.1.1 et 6B_5/2013 du 19 février 2013 consid. 2.6 et 2.7 et les références citées).</w:t>
      </w:r>
    </w:p>
    <w:p>
      <w:r>
        <w:rPr>
          <w:b/>
        </w:rPr>
        <w:t>E. 2.3</w:t>
      </w:r>
    </w:p>
    <w:p>
      <w:r>
        <w:t>Le recourant conteste avoir déposé une plainte téméraire.</w:t>
      </w:r>
    </w:p>
    <w:p>
      <w:r>
        <w:t>L'argumentation du recourant est de nature essentiellement appellatoire. Il ne présente pas une motivation satisfaisant aux exigences de l' art. 106 al. 2 LTF par laquelle il montrerait que les faits retenus par l'autorité cantonale l'auraient été arbitrairement. C'est donc sur la base des constatations de cette dernière qu'il y a lieu de statuer. Il en ressort que le recourant a par deux fois accusé l'intimée d'avoir volé des bijoux d'une valeur de l'ordre de 100'000 francs. Après avoir proféré une première accusation il a retrouvé les bijoux le soir même. Il a néanmoins réitéré ses accusations quelques mois plus tard et les a maintenues, tout au long d'une procédure qui a duré plus de deux ans, alors que des doutes sur le bien-fondé de ses accusations avaient été rapidement mis en évidence par les enquêteurs. Lors de l'audition de confrontation il a été relevé que la version du recourant, qui s'était d'ailleurs contredit à plusieurs reprises, ne correspondait pas à l'enchaînement des événements et était en contradiction avec divers éléments du dossier, notamment un témoignage. Deux jours après cette audition, le recourant a avisé le procureur qu'ayant fouillé son domicile de fond en comble il avait retrouvé les bijoux. Dans ces circonstances, il y a lieu d'admettre que c'est pour le moins par négligence grave que le recourant a causé les frais et indemnités mis à sa charge.</w:t>
      </w:r>
    </w:p>
    <w:p>
      <w:r>
        <w:rPr>
          <w:b/>
        </w:rPr>
        <w:t>E. 2.4</w:t>
      </w:r>
    </w:p>
    <w:p>
      <w:r>
        <w:t>Soutenant que le principe d'équité est enfreint, le recourant conteste l'indemnité pour tort moral allouée à l'intimée. Il allègue que celle-ci n'a dû subir qu'une seule perquisition et ne peut attester d'aucune souffrance morale. Son argumentation sur ce point est purement appellatoire et partant irrecevable. Par ailleurs, dans la mesure où il se prévaut de ses propres souffrances, sa motivation est totalement dénuée de pertinence, la détermination du tort moral subi par l'intimée devant être effectuée uniquement sur la base des souffrances subies par celle-ci, qui ne sauraient être compensées par ce que le recourant a lui-même prétendument enduré.</w:t>
      </w:r>
    </w:p>
    <w:p>
      <w:r>
        <w:rPr>
          <w:b/>
        </w:rPr>
        <w:t>E. 2.5</w:t>
      </w:r>
    </w:p>
    <w:p>
      <w:r>
        <w:t>Le recourant invoque une violation de l' art. 418 al. 1 CPP , aux termes duquel " lorsque plusieurs personnes sont astreintes au paiement des frais, ceux-ci sont répartis proportionnellement entre elles ". Selon lui, cette disposition aurait été violée au motif que sa mère, qui a aussi porté plainte, n'a pas été condamnée à des frais.</w:t>
      </w:r>
    </w:p>
    <w:p>
      <w:r>
        <w:t>Contrairement à ce que semble supposer le recourant, cette disposition n'impose pas de partager les frais dès lors qu'ils sont mis à la charge d'une des personnes participant à la procédure. Il institue une clé de répartition entre plusieurs personnes condamnées au paiement des frais et ne s'applique pas en l'espèce.</w:t>
      </w:r>
    </w:p>
    <w:p>
      <w:r>
        <w:rPr>
          <w:b/>
        </w:rPr>
        <w:t>E. 2.6</w:t>
      </w:r>
    </w:p>
    <w:p>
      <w:r>
        <w:t>Le recourant invoque enfin une violation de l' art. 426 al. 4 CPP en vertu duquel les frais de l'assistance judiciaire gratuite de la partie plaignante ne peuvent être mis à la charge du prévenu que si celui-ci bénéficie d'une bonne situation financière. Cette disposition n'est pas non plus applicable en l'espèce puisque c'est en qualité de dénonciateur et non de prévenu que le recourant a été condamné à payer des frais.</w:t>
      </w:r>
    </w:p>
    <w:p>
      <w:r>
        <w:rPr>
          <w:b/>
        </w:rPr>
        <w:t>E. 3</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