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784/2011 vom 12. März 2012</w:t>
      </w:r>
    </w:p>
    <w:p>
      <w:r>
        <w:t>Bundesgericht, 2012-03-12, FR</w:t>
      </w:r>
    </w:p>
    <w:p>
      <w:r>
        <w:rPr>
          <w:b/>
        </w:rPr>
        <w:t xml:space="preserve">Quelle: </w:t>
      </w:r>
      <w:r>
        <w:t>https://mcp.opencaselaw.ch/entscheid/bger_6B_784_2011</w:t>
      </w:r>
    </w:p>
    <w:p>
      <w:r>
        <w:t>FR: TF 6B 784/2011 du 12 mars 2012</w:t>
      </w:r>
    </w:p>
    <w:p>
      <w:r>
        <w:t>IT: TF 6B 784/2011 del 12 marzo 2012</w:t>
      </w:r>
    </w:p>
    <w:p>
      <w:pPr>
        <w:pStyle w:val="Heading2"/>
      </w:pPr>
      <w:r>
        <w:t>Regeste</w:t>
      </w:r>
    </w:p>
    <w:p>
      <w:r>
        <w:t>Infraction à la LCR (identification du conducteur fautif) | Infractions</w:t>
      </w:r>
    </w:p>
    <w:p>
      <w:pPr>
        <w:pStyle w:val="Heading2"/>
      </w:pPr>
      <w:r>
        <w:t>Erwägungen</w:t>
      </w:r>
    </w:p>
    <w:p>
      <w:r>
        <w:rPr>
          <w:b/>
        </w:rPr>
        <w:t>E. 1</w:t>
      </w:r>
    </w:p>
    <w:p>
      <w:r>
        <w:t>La recourante invoque concurremment l'interdiction de l'arbitraire dans l'appréciation des preuves et la violation de la présomption d'innocence en tant que l'autorité cantonale aurait procédé à un renversement du fardeau de la preuve.</w:t>
      </w:r>
    </w:p>
    <w:p>
      <w:r>
        <w:rPr>
          <w:b/>
        </w:rPr>
        <w:t>E. 1.1</w:t>
      </w:r>
    </w:p>
    <w:p>
      <w:r>
        <w:t>La présomption d'innocence, garantie par les art. 14 par. 2 Pacte ONU, 6 par. 2 CEDH, 32 al. 1 Cst. et 10 CPP, ainsi que son corollaire, le principe in dubio pro reo, concernent tant le fardeau de la preuve que l'appréciation des preuves ( ATF 120 Ia 31 consid. 2c p. 36 et les références citées).</w:t>
      </w:r>
    </w:p>
    <w:p>
      <w:r>
        <w:rPr>
          <w:b/>
        </w:rPr>
        <w:t>E. 1.1.1</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(cf. ATF 127 I 38 consid. 2a p. 41; 124 IV 86 consid. 2a p. 88, 120 Ia 31 consid. 2c p. 37). Cela étant, le juge du fond ne peut retenir un fait défavorable à l'accusé que s'il est convaincu de la matérialité de ce fait, de sorte que le doute profite à l'accusé ( ATF 120 Ia 31 consid. 2c p. 37).</w:t>
      </w:r>
    </w:p>
    <w:p>
      <w:r>
        <w:rPr>
          <w:b/>
        </w:rPr>
        <w:t>E. 1.1.2</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127 I 38 consid. 2a p. 41; 120 Ia 31 consid. 2c p. 37).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w:t>
      </w:r>
    </w:p>
    <w:p>
      <w:r>
        <w:rPr>
          <w:b/>
        </w:rPr>
        <w:t>E. 1.1.3</w:t>
      </w:r>
    </w:p>
    <w:p>
      <w:r>
        <w:t>Le Tribunal fédéral examine librement si ces principes ont été violés en tant que règles sur le fardeau de la preuve. Il examine uniquement sous l'angle de l'arbitraire la question de savoir si le juge aurait dû éprouver un doute, c'est-à-dire celle de l'appréciation des preuves ( ATF 124 IV 86 consid. 2a p. 88). Sous peine d'irrecevabilité, l'arbitraire allégué doit être démontré conformément aux exigences de motivation de l' art. 106 al. 2 LTF ( ATF 133 IV 286 consid. 1.4 p. 287). Les critiques de nature appellatoire sont irrecevables ( ATF 137 IV 1 consid. 4.2.3 p. 5; 137 II 353 consid. 5.1 p. 356).</w:t>
      </w:r>
    </w:p>
    <w:p>
      <w:r>
        <w:rPr>
          <w:b/>
        </w:rPr>
        <w:t>E. 1.2</w:t>
      </w:r>
    </w:p>
    <w:p>
      <w:r>
        <w:t>En l'espèce, il n'apparaît pas que la cour cantonale aurait renversé la fardeau de la preuve, ni qu'elle aurait éprouvé un doute qu'elle aurait interprété en défaveur de l'accusée. Elle n'a pas déduit la culpabilité de la recourante de sa seule qualité de détentrice de la voiture, mais de l'ensemble des circonstances. Elle s'est livrée à un examen minutieux de la crédibilité de la version de la recourante au regard des témoignages recueillis auprès des membres de sa famille. Au terme de son raisonnement, elle a exclu que l'un ou l'autre d'entre eux ait conduit le véhicule au moment de l'infraction. Le grief est rejeté. La seule question est donc de savoir si la cour aurait dû éprouver un doute, ce qui relève de l'appréciation des preuves et ne peut être examiné que sous l'angle de l'arbitraire.</w:t>
      </w:r>
    </w:p>
    <w:p>
      <w:r>
        <w:rPr>
          <w:b/>
        </w:rPr>
        <w:t>E. 1.3</w:t>
      </w:r>
    </w:p>
    <w:p>
      <w:r>
        <w:t>La critique de la recourante selon laquelle la cour pénale cantonale aurait dû émettre des réserves sur les témoignages recueillis, au motif qu'ils émanaient tous de proches, part de l'a priori que les personnes entendues ont vraisemblablement pour l'une ou l'autre d'entre elles tu leur culpabilité. Le raisonnement, qui repose sur une hypothèse, n'est pas apte à démontrer l'arbitraire dans l'appréciation des témoignages recueillis et le défaut de crédibilité de la version de la recourante. Il ignore au surplus qu'aucun des témoins entendus ne s'est prévalu d'un droit de refuser de témoigner pour sa propre protection ou celle d'un proche ( art. 169 CPP ) ou en raison de ses relations personnelles avec la recourante ( art. 168 CPP ). Quand la recourante fait valoir que la cour cantonale n'a pas entendu tous les membres proches de sa famille, en particulier sa s?ur ou les membres de la parenté de son compagnon, sa critique est irrecevable si tant est qu'elle porte sur une violation de l' art. 29 al. 2 Cst. , faute de motivation circonstanciée et détaillée ( art. 106 al. 2 LTF ). Il ressort en outre du jugement cantonal que l'instruction de la cause a porté sur l'ensemble de l'entourage familial de la recourante tel qu'elle-même l'avait défini. En particulier, la cour cantonale a renoncé à investiguer plus avant du côté de membres de la famille de son compagnon, dès lors que la recourante elle-même avait exclu tout prêt de son véhicule à l'un d'entre eux. Contrairement à ce que la recourante soutient péremptoirement, la cour cantonale a fondé sa conviction, non seulement sur le fait qu'on ne voyait pas à quel membre de sa famille elle aurait pu prêter le volant de son véhicule au retour d'une sortie à bicyclette, mais aussi sur d'autres éléments en particulier le peu de cohérence de la version de la recourante. A cet égard, la cour pénale cantonale n'a pas jugé crédible qu'après une balade à vélo d'une heure et demie, elle aurait encore effectué avec un proche le trajet Seeland - Neuchâtel, toujours à vélo, pour aller rechercher sa voiture qu'elle aurait laissée à son bureau en ville de Neuchâtel. Il paraissait également peu crédible, alors qu'elle avait conduit elle-même sa voiture ce jour-là, qu'elle soit ensuite rentrée à son domicile avec cette personne au volant de son véhicule, elle-même ayant pris place comme passagère, sans être en mesure de se souvenir pour quelle raison elle ne conduisait pas sur le chemin du retour. Il ressortait en outre de ses déclarations et de celles de son ami qu'elle ne prêtait qu'occasionnellement sa voiture. Enfin, il y avait une incohérence entre ses propos et ceux de son ami puisque le premier avait déclaré qu'il ne voulait pas compromettre un membre de sa famille alors que la recourante prétendait de son côté vouloir préserver l'anonymat de sa propre famille. Or, la recourante ne formule aucune critique circonstanciée établissant l'arbitraire sur l'appréciation des différents éléments retenus par la cour cantonale qui l'ont conduite à fonder sa conviction de la culpabilité de la recourante.</w:t>
      </w:r>
    </w:p>
    <w:p>
      <w:r>
        <w:rPr>
          <w:b/>
        </w:rPr>
        <w:t>E. 1.4</w:t>
      </w:r>
    </w:p>
    <w:p>
      <w:r>
        <w:t>Il résulte de ce qui précède que le recours est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