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6B_782/2019 vom 19. Juni 2020</w:t>
      </w:r>
    </w:p>
    <w:p>
      <w:r>
        <w:t>Bundesgericht, 2020-06-19, DE</w:t>
      </w:r>
    </w:p>
    <w:p>
      <w:r>
        <w:rPr>
          <w:b/>
        </w:rPr>
        <w:t xml:space="preserve">Quelle: </w:t>
      </w:r>
      <w:r>
        <w:t>https://mcp.opencaselaw.ch/entscheid/bger_6B_782_2019</w:t>
      </w:r>
    </w:p>
    <w:p>
      <w:r>
        <w:t>FR: TF 6B_782/2019 du 19 juin 2020</w:t>
      </w:r>
    </w:p>
    <w:p>
      <w:r>
        <w:t>IT: TF 6B_782/2019 del 19 giugno 2020</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138 IV 186 E. 1.4.1 S. 189, 86 E. 3 S. 87 f.; je mit Hinweisen). Das Bundesgericht stellt an die Begründung strenge Anforderungen ( BGE 141 IV 1 E. 1.1 S. 4 f. mit Hinweisen).</w:t>
      </w:r>
    </w:p>
    <w:p>
      <w:r>
        <w:t>Bei den Beschwerdeführerinnen handelt es sich um die Witwe und die Tochter des Verstorbenen. Als nahe Angehörigen ist ihnen in einer Strafuntersuchung wegen eines Tötungsdelikts grundsätzlich Opfereigenschaft zuzuerkennen ( Art. 116 Abs. 2 StPO ; Art. 1 Abs. 2 OHG [SR 312.5]; vgl. BGE 138 IV 186 E. 14.2 S. 189; Urteil 6B_1024/2018 vom 7. Februar 2019 E. 1.2). Sie haben ausdrücklich erklärt, sich am Strafverfahren gegen den Beschwerdegegner beteiligen zu wollen und legen in ihrer Beschwerde dar, inwiefern sich der angefochtene Entscheid negativ auf ihre Zivilansprüche auswirken kann. Sie beanspruchen Ersatz des durch den Tod ihres Ehemannes beziehungsweise Vaters verursachten Schadens ("Versorgerschaden", "Haushaltsschaden", etc.) und verlangen eine Genugtuung. Damit belegen sie hinreichend, dass sich der angefochtene Entscheid auf ihre Zivilansprüche auswirkt. Sie sind zur Beschwerde in Strafsachen legitimiert, weshalb auf ihre Beschwerde einzutreten ist.</w:t>
      </w:r>
    </w:p>
    <w:p>
      <w:r>
        <w:rPr>
          <w:b/>
        </w:rPr>
        <w:t>E. 2.1</w:t>
      </w:r>
    </w:p>
    <w:p>
      <w:r>
        <w:t>Die Beschwerdeführerinnen rügen, die Vorinstanz habe eine eigentliche materielle Prüfung der Strafbarkeitsvoraussetzungen vorgenommen. Ihre Schlussfolgerungen seien frei nach dem Grundsatz "in dubio pro reo" erfolgt. Damit habe sie einer ordentlichen Beurteilung durch das materiell zuständige Strafgericht vorgegriffen. Hinsichtlich der Fragen, ob der Beschwerdegegner zum Unfallzeitpunkt mit einer unangemessenen Geschwindigkeit unterwegs gewesen sei und sein Fahrzeug nicht genügend beherrscht habe, habe die Vorinstanz genauso wie bei der Frage nach der adäquaten Kausalität auf einen einseitigen/unvollständigen Sachverhalt abgestellt. Die ergänzend zur Abnahme beantragten Beweismittel habe sie nicht berücksichtigt. Schliesslich erschienen gewisse Schlussfolgerungen im Ergebnis auch falsch. Konkret machen sie geltend, der Beschwerdegegner habe gegen das Strassenverkehrsgesetz verstossen (Art. 26, 32 Abs. 1 und Art. 31 Abs. 1 SVG ). Das ungebremste Passieren der Kreuzung D.________strasse/E.________strasse bei nachgewiesenermassen eingeschränkter Sicht nach rechts mit einer Geschwindigkeit von 25 bis 30 km/h in einem offensichtlichen Wohn- und Schulgebiet, wo sich der Beschwerdegegner nicht auskenne, ohne jegliche Reaktion auch nach erfolgter Kollision mit dem Opfer, stelle eine "nicht den örtlichen Verhältnissen" angepasste Geschwindigkeit sowie ein "Nichtbeherrschen des Fahrzeugs" dar, was schliesslich kausal zum Tod des Opfers geführt habe. Angesicht der konkreten Umstände könne entgegen der Vorinstanz nicht behauptet werden, dass der von links einfahrende Fahrradfahrer einen "völlig aussergewöhnlichen Umstand" dargestellt habe, mit welchem der Beschwerdegegner gänzlich nicht habe rechnen müssen und welcher den adäquaten Kausalzusammenhang aufzuheben vermöge. Die vorinstanzliche Annahme, dass die Missachtung des Vortritts durch den Verstorbenen die wahrscheinlichste und unmittelbarste Ursache für den eingetretenen Tod darstelle und das fehlbare Verhalten des Beschwerdegegners in den Hintergrund dränge, erweise sich bei vollständiger und korrekter Würdigung der Sach- und Rechtslage als nicht haltbar. Jedenfalls führe eine Würdigung des vollständigen Sachverhalts unter Berücksichtigung sämtlicher massgebender Faktoren nicht zum Schluss, dass beim Beschwerdegegner bereits von Vornherein eine "klare Straflosigkeit" vorliege und überwiegend klar mit einem Freispruch zu rechnen sei.</w:t>
      </w:r>
    </w:p>
    <w:p>
      <w:r>
        <w:rPr>
          <w:b/>
        </w:rPr>
        <w:t>E. 2.2</w:t>
      </w:r>
    </w:p>
    <w:p>
      <w:r>
        <w:t>Die Vorinstanz erwägt, die Rekonstruktion des Unfalltechnischen Dienstes der Kantonspolizei Bern habe ergeben, dass der Personenwagen wahrscheinlich mit der Stossstange vorne links das Hinterrad des Fahrrads erfasst habe. Dieses sei daraufhin auf die linke Seite gestürzt. Der Personenwagen habe das Fahrrad mit den rechten Rädern überrollt und den Fahrradfahrer zunächst mitgeschleift und danach ebenfalls mit den rechten Rädern überrollt. Das Fahrrad sei in der Unfallendlage zirka 10 Meter, der Fahrradfahrer zirka 18 Meter von der Kreuzungsmitte entfernt gelegen. Letzterer sei mindestens über eine Strecke von 4.3 Meter mitgeschleift worden. Es stehe ausser Frage, dass der Beschwerdegegner den von links kommenden Fahrradfahrer auf einer Kreuzung in einer "Tempo-30-Zone" überrollt und damit dessen Tod verursacht habe. Der Verstorbene hätte dem von rechts herannahenden Beschwerdegegner den Rechtsvortritt gewähren müssen. In den eher engräumigen Verhältnissen des Wohnquartiers sei die Sicht auf den Querverkehr eingeschränkt gewesen. Beide Fahrer hätten vor der Kreuzung erst spät sehen können, ob es Querverkehr gebe. Beide hätten ihre Aufmerksamkeit primär nach rechts richten müssen. Dies bedeute, dass der Beschwerdegegner seine Aufmerksamkeit nicht in erster Linie jener Richtung habe zuwenden müssen, aus welcher der Fahrradfahrer gekommen sei. Dieser sei indessen verpflichtet gewesen, seine Aufmerksamkeit genau auf jene Zufahrt zur Kreuzung zu richten, auf welcher der Beschwerdegegner verkehrt sei. Dieser habe nicht damit rechnen müssen, dass ihm ein anderer Verkehrsteilnehmer im letzten Augenblick von links her den Vortritt abschneiden würde. Dieses Verhalten sei aussergewöhnlich und setze eine derart schwerwiegende Ursache, dass der adäquate Kausalzusammenhang entfalle (Entscheid S. 4 f.).</w:t>
      </w:r>
    </w:p>
    <w:p>
      <w:r>
        <w:t>Im Sinne einer Alternativbegründung erwägt die Vorinstanz, selbst wenn man die Frage der Adäquanz des objektiven Kausalzusammenhangs offen lassen wollte, würde es in subjektiver Hinsicht an der Fahrlässigkeit fehlen. Aufgrund des Ermittlungsergebnisses sei davon auszugehen, dass der Beschwerdegegner mit 25 bis 30 km/h verkehrt sei. Die vor Ort erlaubte Höchstgeschwindigkeit betrage 30 km/h. Durch die Möblierung der Baustelle rechts vom Beschwerdegegner sei die Einsehbarkeit eher besser als üblich gewesen, da der erste Parkplatz lediglich mit einem Brett als Bauabschrankung belegt gewesen sei. Der Beschwerdegegner habe sich angesichts der verkehrsfreien Situation zur rechten Hand nicht veranlasst sehen müssen, sein Tempo weiter zu drosseln. Er habe mit der gebotenen Aufmerksamkeit weiterfahren dürfen, ohne sich auf die Kreuzung hineintasten zu müssen. Die Feststellung im Gutachten des Forensischen Instituts Zürich, wonach "ein sich Vorantasten mit entsprechender Geschwindigkeit über die Position bei der Verlängerung des Strassenrands plausibel" sei, beziehe sich auf die Situation zur rechten Hand des Beschwerdegegners, welcher dieser aufgrund seiner Vortrittsbelastung grosse Aufmerksamkeit habe zuwenden müssen. Selbst wenn davon auszugehen wäre, dass wegen der Baustelle auf der rechten Seite ein langsameres Fahren angezeigt gewesen wäre, so wäre damit kein adäquater Kausalzusammenhang zwischen der von den Beschwerdeführerinnen behaupteten Sorgfaltspflichtverletzung und der tödlich verlaufenen Kollision begründet. Der Beschwerdegegner habe nicht damit rechnen müssen, dass ihm ein von links herannahender Fahrradfahrer den Weg abschneiden würden. Er müsse strafrechtlich nicht für die Pflichtverletzung des Fahrradfahrers einstehen. Beim vorliegenden Beweisergebnis müsse angenommen werden, dass der Beschwerdegegner den Fahrradfahrer erst spät habe sehen können. Auch wenn der Beschwerdegegner sofort eine Vollbremsung eingeleitet hätte, wäre sein Fahrzeug nicht vor dem Kollisionsbereich, sondern erst 3.9 Meter nach der Kollision zum Stillstand gekommen. Nach diesem für das Strafverfahren relevanten Geschehensablauf habe der Beschwerdegegner keine Möglichkeit gehabt, die Kollision und die damit verbundene Todesfolge zu verhindern. Das Strafgericht würde den Beschwerdegegner mit grosser Wahrscheinlichkeit freisprechen, weshalb sich die Verfahrenseinstellung als korrekt erweise (Entscheid S. 5 ff.).</w:t>
      </w:r>
    </w:p>
    <w:p>
      <w:r>
        <w:rPr>
          <w:b/>
        </w:rPr>
        <w:t>E. 2.3.1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Verfahrenseinstellung hat sich nach dem Grundsatz "in dubio pro duriore" zu richten. Danach darf eine Einstellung grundsätzlich nur bei klarer Straflosigkeit oder offensichtlich fehlenden Prozessvoraussetzungen angeordnet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 BGE 143 IV 241 E. 2.2.1 S. 243 und E. 2.3.1 S. 244; 138 IV 186 E. 4.1 S. 190 f.).</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S. 244 f. mit Hinweis; Urteil 6B_219/2019 vom 27. Februar 2020 E. 3.3 mit Hinweisen).</w:t>
      </w:r>
    </w:p>
    <w:p>
      <w:r>
        <w:rPr>
          <w:b/>
        </w:rPr>
        <w:t>E. 2.3.2</w:t>
      </w:r>
    </w:p>
    <w:p>
      <w:r>
        <w:t>Fahrlässig handelt, wer die Folge seines Verhaltens aus pflichtwidriger Unvorsichtigkeit nicht bedenkt oder darauf nicht Rücksicht nimmt ( Art. 12 Abs. 3 StGB ).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S. 244; 135 IV 56 E. 2.1 S. 64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S. 64 f.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2.3.3</w:t>
      </w:r>
    </w:p>
    <w:p>
      <w:r>
        <w:t>Im Strassenverkehr richtet sich der Umfang der zu beachtenden Sorgfalt nach den Bestimmungen des Strassenverkehrsgesetzes und der dazu gehörenden Verordnungen.</w:t>
      </w:r>
    </w:p>
    <w:p>
      <w:r>
        <w:t>Gemäss Art. 36 Abs. 2 SVG hat auf Strassenverzweigungen das von rechts kommende Fahrzeug den Vortritt. Fahrzeuge auf gekennzeichneten Hauptstrassen haben den Vortritt, auch wenn sie von links kommen. Vorbehalten bleibt die Regelung durch Signale oder die Polizei (vgl. auch Art. 27 Abs. 1 SVG ). Diese Vortrittsregel wird durch Art. 14 Abs. 1 der Verkehrsregelnverordnung vom 13. November 1962 (VRV; SR 741.11) konkretisiert, wonach der Vortrittsbelastete den Vortrittsberechtigten in seiner Fahrt nicht behindern darf und mit Blick darauf seine Geschwindigkeit frühzeitig zu mässigen und, wenn er warten muss, vor Beginn der Verzweigung zu halten hat. Der Vortrittsberechtigte hat auf Strassenbenützer Rücksicht zu nehmen, welche die Strassenverzweigungen erreichten, bevor sie ihn erblicken konnten ( Art. 14 Abs. 2 VRV ). Im Fall einer Sichtbehinderung hat sich der Vortrittsbelastete nur sehr langsam und sehr vorsichtig "hineintastend" zu bewegen ( BGE 143 IV 500 E. 1.2.2 S. 504 f. mit Hinweisen). Es liegt an ihm, die nach den Umständen und Sichtverhältnissen gebotenen Massnahmen zu treffen, um eine Beeinträchtigung oder Gefährdung herannahender Vortrittsberechtigter zu verhindern (Urteile 6B_761/2019 vom 9. März 2020 E. 2.3.2; 6B_221/2018 vom 7. Dezember 2018 E. 2.2). Der Vortrittsberechtigte hat sich vor der Einfahrt auf die Verzweigung zu vergewissern, dass keine Anzeichen für ein Fehlverhalten anderer vorliegen, also kein Fahrzeug naht, das ihm den Vortritt nicht gewähren kann oder will ( BGE 105 IV 52 E. 2 S. 53; 93 IV 32 E. 1 S. 33 f.; STEFAN MAEDER, in: Basler Kommentar, Strassenverkehrsgesetz, 1. Aufl. 2014, N. 50 f. zu Art. 36 SVG ).</w:t>
      </w:r>
    </w:p>
    <w:p>
      <w:r>
        <w:t>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Der Fahrzeugführer darf nur so schnell fahren, dass er innerhalb der überblickbaren Strecke halten kann; wo das Kreuzen schwierig ist, muss er auf halbe Sichtweite halten können ( Art. 4 Abs. 1 VRV ). Er muss die Geschwindigkeit mässigen und nötigenfalls halten, wenn Kinder im Strassenbereich nicht auf den Verkehr achten ( Art. 4 Abs. 3 VRV ).</w:t>
      </w:r>
    </w:p>
    <w:p>
      <w:r>
        <w:t>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Satz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Urteil 6B_221/2018 vom 7. Dezember 2018 E. 2.2; je mit Hinweisen). Auf Nebenstrassen in Wohnquartieren oder auf Nebenstrassen, wo der Fahrzeugverkehr nur beschränkt zugelassen ist, haben die Fahrzeugführer besonders vorsichtig und rücksichtsvoll zu fahren ( Art. 41a VRV ).</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geboten gegenüber Kindern, Gebrechlichen und alten Leuten, ebenso wenn Anzeichen dafür bestehen, dass sich ein Strassenbenützer nicht richtig verhalten wird ( Art. 26 Abs. 2 SVG ).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2.4.1</w:t>
      </w:r>
    </w:p>
    <w:p>
      <w:r>
        <w:t>Nicht einzugehen ist auf den Hinweis der Beschwerdeführerinnen, sie hätten im vorinstanzlichen Verfahren für den Fall einer nicht restlos klaren Sachverhaltslage ergänzende Beweisanträge gestellt, da sie in diesem Zusammenhang keine Rechtsverletzung rügen.</w:t>
      </w:r>
    </w:p>
    <w:p>
      <w:r>
        <w:rPr>
          <w:b/>
        </w:rPr>
        <w:t>E. 2.4.2</w:t>
      </w:r>
    </w:p>
    <w:p>
      <w:r>
        <w:t>Sowohl im Rahmen ihrer Prüfung des objektiven Kausalzusammenhangs als auch bei der Beurteilung der Voraussehbarkeit des Erfolgs erwägt die Vorinstanz, dass der Beschwerdegegner nicht damit habe rechnen müssen, dass ihm "ein anderer Verkehrsteilnehmer im letzten Augenblick von links her den Vortritt abschneiden würde" beziehungsweise "ein von links herannahender Velofahrer den Weg abschneiden würde". Sie führt aus, das Verhalten des Verstorbenen sei aussergewöhnlich und setze eine derart schwerwiegende Ursache, dass der adäquate Kausalzusammenhang entfalle, beziehungsweise erwägt, es bestehe kein adäquater Kausalzusammenhang zwischen der von den Beschwerdeführerinnen behaupteten Sorgfaltspflichtverletzung - nicht den Umständen angepasste Geschwindigkeit und Nichtbeherrschen des Fahrzeugs - und der tödlich verlaufenen Kollision (Entscheid S. 5 und 7). Damit verletzt sie Bundesrecht.</w:t>
      </w:r>
    </w:p>
    <w:p>
      <w:r>
        <w:t>Nach der Rechtsprechung wird der adäquate Kausalzusammenhang unterbrochen, wenn zu einer an sich adäquaten Ursache eine andere Ursache hinzutritt, die einen derart hohen Wirkungsgrad aufweist, dass erstere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S. 244 mit Hinweisen; Urteile 6B_120/2019 vom 17. September 2019 E. 4.4; 6B_280/2018 vom 24. Oktober 2018 E. 3.7).</w:t>
      </w:r>
    </w:p>
    <w:p>
      <w:r>
        <w:t>Vorliegend hätte der Verstorbene dem Beschwerdegegner unbestrittenermassen den Rechtsvortritt gewähren müssen. Allerdings wäre der Beschwerdegegner auch verpflichtet gewesen, sich vor der Einfahrt auf die Verzweigung zu vergewissern, dass keine Anzeichen für ein Fehlverhalten anderer vorliegen (vgl. E. 2.3.3; zur Sorgfaltspflichtverletzung E. 2.4.3). In den eher engräumigen Verhältnissen des Wohnquartiers war die Sicht auf den Querverkehr eingeschränkt. Beide Fahrer konnten gemäss den vorinstanzlichen Feststellungen erst spät sehen, ob es Querverkehr gibt (Entscheid S. 5). Angesichts dieser unübersichtlichen Verhältnissen liegt die Missachtung des Rechtsvortritts durch den Fahrradfahrer nicht derart ausserhalb des normalen Geschehens und stellt keinen ganz aussergewöhnlichen Umstand dar, mit dem schlechterdings nicht gerechnet werden muss. Der Verstorbene trug unbestrittenermassen ein Mitverschulden an der Kollision, jedoch vermag sein Verhalten den Kausalzusammenhang zwischen dem Verhalten des Beschwerdegegners und seinem Tod nicht zu unterbrechen. Die Hauptbegründung der Vorinstanz ist folglich nicht haltbar.</w:t>
      </w:r>
    </w:p>
    <w:p>
      <w:r>
        <w:rPr>
          <w:b/>
        </w:rPr>
        <w:t>E. 2.4.3</w:t>
      </w:r>
    </w:p>
    <w:p>
      <w:r>
        <w:t>Hinsichtlich einer allfälligen Sorgfaltspflichtverletzung seitens des Beschwerdegegners erwägt die Vorinstanz, dieser habe sich angesichts der verkehrsfreien Situation zu seiner rechten Hand nicht veranlasst sehen müssen, sein Tempo von 25 bis 30 km/h weiter zu drosseln. Er habe mit der gebotenen Aufmerksamkeit weiterfahren dürfen, ohne sich auf die Kreuzung hineintasten zu müssen (Entscheid S. 6). Sie geht folglich davon aus, dass die Geschwindigkeit des Personenwagens des Beschwerdegegners den "Umständen angepasst" war. In ihrer Begründung geht die Vorinstanz nicht auf die Feststellungen des Forensischen Instituts Zürich ein, wonach sich das Fahrzeug des Beschwerdegegners beim Einsehen in die E.________strasse mit seiner Front über der Verlängerung des Strassenrands befunden habe und das Fahrzeug an dieser Stelle hätte stehen bleiben müssen, um einen vortrittsberechtigten Verkehrsteilnehmer nicht zu beeinträchtigen (kantonale Akten, Unfallanalytisches Gutachten des Forensischen Instituts Zürich vom 12. März 2018, S. 13). Ebenso wenig setzt sie sich argumentativ mit der Einschätzung im vorgenannten Gutachten auseinander, wonach die Sichtbarkeiten nach rechts in die E.________strasse zum Unfallzeitpunkt behindert gewesen seien, weshalb ein sich "Vorantasten mit entsprechender Geschwindigkeit über die Position bei der Verlängerung des Strassenrands plausibel" wäre (a.a.O., S. 13). Gänzlich unerwähnt lässt die Vorinstanz sodann die Frage, ob der Beschwerdegegner vor dem Befahren der Kreuzung einen Kontrollblick nach links geworfen hat. Zwar trifft zu, dass sowohl der Beschwerdegegner als auch der Verstorbene ihre Aufmerksamkeit primär nach rechts richten mussten, womit dem Beschwerdegegner nach links eine geringere Aufmerksamkeit zugebilligt werden kann. Dies ändert jedoch nichts daran, dass er verpflichtet gewesen wäre, sich vor dem Befahren der Kreuzung zu vergewissern, dass kein Fahrzeug naht, das ihm den Vortritt nicht gewähren kann oder will (vgl. E. 2.3.3). Die Beschwerdeführerinnen machen gestützt auf die Aussagen des Beschwerdegegners geltend, dieser habe vor dem Befahren der Kreuzung keinen Kontrollblick nach links gemacht (vgl. Beschwerde S. 7 f., 25, 27). Hierzu trifft die Vorinstanz keine Feststellungen. Unklar sind sodann die vorinstanzlichen Ausführungen zu der Frage, ob der Beschwerdegegner nach der Kollision ungebremst weitergefahren ist (vgl. Beschwerde S. 15, 17, 22). Entsprechende Aussagen zweier Zeuginnen interpretiert sie dahingehend, dass "sich die Wahrnehmung der ungebremsten Fahrt auf den gut sichtbaren Kreuzungsraum vor dem Ort beziehungsweise Zeitpunkt der Kollision bezieht, aber der zeitliche Ablauf wegen des Tempos und der Tragik des beobachteten Vorgangs durcheinandergeraten ist" (Entscheid S. 6).</w:t>
      </w:r>
    </w:p>
    <w:p>
      <w:r>
        <w:t>Angesichts der insgesamt nur sehr rudimentären vorinstanzlichen Erwägungen, kann nicht abschliessend beurteilt werden, ob der Beschwerdegegner Verkehrsregeln und damit seine Sorgfaltspflicht verletzte. Nach dem Gesagten liegt offensichtlich kein klarer Sachverhalt vor. Vielmehr bedarf es einer klassischen Beweiswürdigung, um in der Folge die sich stellenden Rechtsfragen zu beantworten.</w:t>
      </w:r>
    </w:p>
    <w:p>
      <w:r>
        <w:rPr>
          <w:b/>
        </w:rPr>
        <w:t>E. 2.4.4</w:t>
      </w:r>
    </w:p>
    <w:p>
      <w:r>
        <w:t>Einseitig erscheinen sodann die vorinstanzlichen Ausführungen zur Vermeidbarkeit. Die Vorinstanz erwägt, der Beschwerdegegner habe keine Möglichkeit gehabt, die Kollision und die damit verbundene Todesfolge zu verhindern (Entscheid S. 7 f.). Soweit ersichtlich stützt sie sich dabei auf die "maximale Variante" (Geschwindigkeitsdifferenz zwischen Fahrrad und Personenwagen von 15 km/h) gemäss Gutachten des Forensischen Instituts Zürich, wonach der Beschwerdegegner den Fahrradfahrer rund 1.1 Sekunden vor der Kollision hätte sehen können und sein Fahrzeug bei sofort eingeleiteter Vollbremsung (unter Berücksichtigung einer Reaktionszeit von einer Sekunde) erst 3.9 Meter nach der Kollision zum Stillstand gekommen wäre. Unerwähnt lässt die Vorinstanz, dass der Beschwerdegegner den Verstorbenen nach der "minimalen Variante" (Geschwindigkeitsdifferenz zwischen Fahrrad und Personenwagen von 5 km/h) rund zwei Sekunden vor der Kollision hätte sehen können und sein Fahrzeug bei sofort eingeleiteter Vollbremsung vor beziehungsweise neben dem Kollisionsbereich zum Stillstand gekommen wäre (kantonale Akten, Unfallanalytisches Gutachten des Forensischen Instituts Zürich vom 12. März 2018, S. 10). Folglich hätte der Beschwerdegegner bei dieser Variante die Kollision verhindern können. Aus der vorinstanzlichen Begründung ergibt sich nicht, weshalb die Vorinstanz von der "maximalen Variante" ausgeht. Naheliegend ist, dass sie dies in Anwendung des Grundsatzes "in dubio pro reo" tut, womit sie Bundesrecht verletzt (vgl. 143 IV 241 E. 2.3.3 S. 246; Urteil 6B_143/2020 vom 1. April 2020 E. 3.1). Indem der Beschwerdegegner wiederholt vorbringt, es sei von der für ihn günstigsten Variante auszugehen, verkennt auch er, dass vorliegend der Grundsatz "in dubio pro reo" gerade nicht zur Anwendung gelangt (vgl. Stellungnahme vom 27. Mai 2020 S. 5 ff., 12 f.).</w:t>
      </w:r>
    </w:p>
    <w:p>
      <w:r>
        <w:t>Die Beschwerdeführerinnen bringen zutreffend vor, die vorinstanzliche Einschätzung basiere auf der Annahme, dass die Geschwindigkeit des Beschwerdegegners "den Umständen angepasst war". Ob dies tatsächlich der Fall war, wird nach dem Gesagten voraussichtlich das Sachgericht zu entscheiden haben. Jedenfalls kann gestützt auf die vorinstanzlichen Feststellungen nicht abschliessend beurteilt werden, ob der Beschwerdegegner die Kollision und damit den Tod des Fahrradfahrers vermeiden konnte oder nicht.</w:t>
      </w:r>
    </w:p>
    <w:p>
      <w:r>
        <w:rPr>
          <w:b/>
        </w:rPr>
        <w:t>E. 2.4.5</w:t>
      </w:r>
    </w:p>
    <w:p>
      <w:r>
        <w:t>Vorliegend sind die Voraussetzungen für die Einstellung des Strafverfahrens nicht erfüllt. Insbesondere hinsichtlich der Sorgfaltspflichtverletzung und der Vermeidbarkeit erscheint weder die Beweis- noch die Rechtslage eindeutig. Damit liegt kein Fall klarer Straflosigkeit vor. Soweit die Vorinstanz zum Schluss gelangt, eine Verurteilung des Beschwerdegegners erscheine sehr unwahrscheinlich, verletzt sie den Grundsatz "in dubio pro duriore". Angesichts der zweifelhaften Beweis- und Rechtslage sowie der schwerwiegenden Folgen des Unfalls erscheint es vorliegend angebracht, dass das zur materiellen Beurteilung zuständige Sachgericht über die Stichhaltigkeit des strafrechtlichen Vorwurfs gegen den Beschwerdegegner entscheidet.</w:t>
      </w:r>
    </w:p>
    <w:p>
      <w:r>
        <w:rPr>
          <w:b/>
        </w:rPr>
        <w:t>E. 3</w:t>
      </w:r>
    </w:p>
    <w:p>
      <w:r>
        <w:t>Die Beschwerde ist gutzuheissen, soweit darauf eingetreten werden kann. Der appellationsgerichtliche Entscheid ist aufzuheben und die Sache ist an die Vorinstanz zur Neuregelung der Kosten- sowie Entschädigungsfolgen und an die Staatsanwaltschaft zur Weiterführung der Strafuntersuchung zurückzuweisen.</w:t>
      </w:r>
    </w:p>
    <w:p>
      <w:r>
        <w:t>Die Parteien werden im Umfang ihres Unterliegens kostenpflichtig ( Art. 66 Abs. 1 BGG ). Die Verfahrenskosten tragen die Beschwerdegegner je zur Hälfte, wobei dem Kanton Basel-Stadt keine Verfahrenskosten aufzuerlegen sind ( Art. 66 Abs. 4 BGG ).</w:t>
      </w:r>
    </w:p>
    <w:p>
      <w:r>
        <w:t>Der Kanton Basel-Stadt und der Beschwerdegegner 2 haben als unterliegende Partei den Beschwerdeführerinnen eine Parteientschädigung von je der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