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6B_780/2016 vom 18. November 2016</w:t>
      </w:r>
    </w:p>
    <w:p>
      <w:r>
        <w:t>Bundesgericht, 2016-11-18, DE</w:t>
      </w:r>
    </w:p>
    <w:p>
      <w:r>
        <w:rPr>
          <w:b/>
        </w:rPr>
        <w:t xml:space="preserve">Quelle: </w:t>
      </w:r>
      <w:r>
        <w:t>https://mcp.opencaselaw.ch/entscheid/bger_6B_780_2016</w:t>
      </w:r>
    </w:p>
    <w:p>
      <w:r>
        <w:t>FR: TF 6B_780/2016 du 18 novembre 2016</w:t>
      </w:r>
    </w:p>
    <w:p>
      <w:r>
        <w:t>IT: TF 6B_780/2016 del 18 novembre 2016</w:t>
      </w:r>
    </w:p>
    <w:p>
      <w:pPr>
        <w:pStyle w:val="Heading2"/>
      </w:pPr>
      <w:r>
        <w:t>Erwägungen</w:t>
      </w:r>
    </w:p>
    <w:p>
      <w:r>
        <w:rPr>
          <w:b/>
        </w:rPr>
        <w:t>E. 1</w:t>
      </w:r>
    </w:p>
    <w:p>
      <w:r>
        <w:t>Der Beschwerdeführer wurde in den obgenannten Verfahren (6B_780/2016, 6B_781/2016, 6B_783/2016) mit je separater Verfügung vom 15. Juli 2016 aufgefordert, dem Bundesgericht spätestens am 29. August 2016 je einen Kostenvorschuss von Fr. 800.-- einzuzahlen.</w:t>
      </w:r>
    </w:p>
    <w:p>
      <w:r>
        <w:t>Am 26. August 2016 ersuchte er mit je separater Eingabe darum, den Kostenvorschuss herabzusetzen oder mindestens eine längere Zahlungsfrist einzuräumen.</w:t>
      </w:r>
    </w:p>
    <w:p>
      <w:r>
        <w:t>Dem Beschwerdeführer wurde mit je separater Verfügung vom 31. August 2016 die gesetzlich vorgeschriebene Nachfrist angesetzt bis zum 31. Oktober 2016, um die verlangten Kostenvorschüsse einzuzahlen, ansonsten auf die Rechtsmittel nicht eingetreten werde. Mit je separater Eingabe vom 18. September 2016 stellte der Beschwerdeführer ein Gesuch um Erlass der Kosten und/oder Verlängerung der Zahlungsfrist. Für einen Kostenerlass besteht indes kein Anlass. Auch macht der Beschwerdeführer nicht geltend, er sei bedürftig. Er bringt nur vor, er sei unfallbedingt arbeitsunfähig, und begründet sein Gesuch um Kostenerlass im Wesentlichen mit einer angeblichen Staatshaftung. Eine weitere Nachfristansetzung kommt ebenfalls nicht in Betracht.</w:t>
      </w:r>
    </w:p>
    <w:p>
      <w:r>
        <w:t>Da die Kostenvorschüsse auch innert der Nachfrist nicht eingingen, ist auf die Beschwerden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