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77/2023 vom 6. Februar 2023</w:t>
      </w:r>
    </w:p>
    <w:p>
      <w:r>
        <w:t>Bundesgericht, 2023-02-06, DE</w:t>
      </w:r>
    </w:p>
    <w:p>
      <w:r>
        <w:rPr>
          <w:b/>
        </w:rPr>
        <w:t xml:space="preserve">Quelle: </w:t>
      </w:r>
      <w:r>
        <w:t>https://mcp.opencaselaw.ch/entscheid/bger_6B_77_2023</w:t>
      </w:r>
    </w:p>
    <w:p>
      <w:r>
        <w:t>FR: TF 6B 77/2023 du 6 février 2023</w:t>
      </w:r>
    </w:p>
    <w:p>
      <w:r>
        <w:t>IT: TF 6B 77/2023 del 6 febbraio 2023</w:t>
      </w:r>
    </w:p>
    <w:p>
      <w:pPr>
        <w:pStyle w:val="Heading2"/>
      </w:pPr>
      <w:r>
        <w:t>Regeste</w:t>
      </w:r>
    </w:p>
    <w:p>
      <w:r>
        <w:t>Einstellung (falsche Anschuldigung, Verleumdung etc.); Nichteintreten | Strafprozess</w:t>
      </w:r>
    </w:p>
    <w:p>
      <w:pPr>
        <w:pStyle w:val="Heading2"/>
      </w:pPr>
      <w:r>
        <w:t>Erwägungen</w:t>
      </w:r>
    </w:p>
    <w:p>
      <w:r>
        <w:rPr>
          <w:b/>
        </w:rPr>
        <w:t>E. 1</w:t>
      </w:r>
    </w:p>
    <w:p>
      <w:r>
        <w:t>Die Regionale Staatsanwaltschaft Bern-Mittelland stellte am 12. Oktober 2022 das vom Beschwerdeführer angestrengte Verfahren gegen C.B.________ und E.D.________ wegen falscher Anschuldigung, Verleumdung sowie weiterer Delikte sowie gegen F.B.________ und G.D.________ wegen Hausfriedensbruchs, Tätlichkeiten, evt. Körperverletzung sowie weiterer Delikte ein. Auf eine dagegen gerichtete Beschwerde trat das Obergericht des Kantons Bern mit Beschluss vom 14. Dezember 2022 mangels Bezahlung der Sicherheitsleistung nicht ein.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 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Streitgegenstand ist ausschliesslich der vorinstanzliche Nichteintretensentscheid ( Art. 80 Abs. 1 StPO ).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Stattdessen äussert er sich sinngemäss zur materiellen Seite der Angelegenheit, die nicht Verfahrensgegenstand bildet und womit sich das Bundesgericht folglich auch nicht befassen kann. Dass und inwiefern der beanstandete Nichteintretensentscheid der Vorinstanz verfassungs- oder sonstwie bundesrechtswidrig im Sinne von Art. 95 BGG sein könnte, zeigt der Beschwerdeführer nicht auf. Soweit er den vorinstanzlichen Kostenspruch beanstandet, legt er ebenfalls nicht dar, inwiefern die Vorinstanz Art. 428 StPO unrichtig angewandt haben könnte. Sein Einwand, er werde zur Kasse gebeten, ohne dass ein Beschwerdeverfahren durchgeführt worden sei, geht offensichtlich an der Sache vorbei. Die Beschwerde genügt den gesetzlichen Begründungsanforderungen gemäss Art. 42 Abs. 2 BGG nicht im Ansatz, weshalb darauf im Verfahren nach Art. 108 BGG nicht eingetreten werden kann.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