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77/2021 vom 6. Mai 2021</w:t>
      </w:r>
    </w:p>
    <w:p>
      <w:r>
        <w:t>Bundesgericht, 2021-05-06, FR</w:t>
      </w:r>
    </w:p>
    <w:p>
      <w:r>
        <w:rPr>
          <w:b/>
        </w:rPr>
        <w:t xml:space="preserve">Quelle: </w:t>
      </w:r>
      <w:r>
        <w:t>https://mcp.opencaselaw.ch/entscheid/bger_6B_77_2021</w:t>
      </w:r>
    </w:p>
    <w:p>
      <w:r>
        <w:t>FR: TF 6B 77/2021 du 6 mai 2021</w:t>
      </w:r>
    </w:p>
    <w:p>
      <w:r>
        <w:t>IT: TF 6B 77/2021 del 6 maggio 2021</w:t>
      </w:r>
    </w:p>
    <w:p>
      <w:pPr>
        <w:pStyle w:val="Heading2"/>
      </w:pPr>
      <w:r>
        <w:t>Regeste</w:t>
      </w:r>
    </w:p>
    <w:p>
      <w:r>
        <w:t>Ordonnance de non-entrée en matière partielle (lésions corporelles, violation du domaine privé)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Lorsque la partie plaignante se plaint d'infractions distinctes, elle doit mentionner, par rapport à chacune d'elles, en quoi consiste son dommage (arrêts 6B_1058/2020 du 1er avril 2021 consid. 1.1; 6B_844/2020 du 24 mars 2021 consid. 1.1; 6B_351/2020 du 25 novembre 2020 consid. 1.1). L'allocation d'une indemnité pour tort moral fondée sur l' art. 49 al. 1 CO suppose toutefois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6B_1058/2020 du 1er avril 2021 consid. 1.1; 6B_1020/2020 du 15 mars 2021 consid. 1; 6B_673/2019 du 31 octobre 2019 consid. 1.1).</w:t>
      </w:r>
    </w:p>
    <w:p>
      <w:r>
        <w:rPr>
          <w:b/>
        </w:rPr>
        <w:t>E. 1.2</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ou d'incapacité de travail, de même que les préjudices psychiques importants (arrêt 6B_1292/2017 du 21 juin 2018 consid. 1.2.1; cf. ATF 141 III 97 consid. 11.2 p. 98; 132 II 117 consid. 2.2.2 p. 119).</w:t>
      </w:r>
    </w:p>
    <w:p>
      <w:r>
        <w:rPr>
          <w:b/>
        </w:rPr>
        <w:t>E. 1.3</w:t>
      </w:r>
    </w:p>
    <w:p>
      <w:r>
        <w:t>En relation avec l'infraction de violation du domaine privé au moyen d'un appareil de prise de vues, les recourants soutiennent qu'ils ont été atteints dans leur capacité de se ressourcer et soumis au sentiment d'être épié, de sorte qu'ils ont subi un tort moral qu'ils chiffrent à " quelques centaines de francs ". Ils ne démontrent cependant pas à satisfaction de droit en quoi l'atteinte subie individuellement présenterait la gravité objective et subjective que la jurisprudence exige pour l'allocation d'une indemnité pour tort moral. La gravité des faits dénoncés et de l'atteinte censée en découler ne s'impose pas comme une évidence. De simples affirmations à ce sujet ne sont pas suffisantes eu égard aux exigences de motivation découlant de l' art. 42 al. 2 LTF . Les conditions de l'art. 81 al. 1 let. a et b ch. 5 LTF ne sont donc pas remplies en l'espèce, de sorte que les recourants n'ont pas qualité pour recourir sur le fond de la cause s'agissant de l'infraction de violation du domaine privé au moyen d'un appareil de prise de vues. En ce qui concerne l'infraction de lésions corporelles graves et simples, les recourants soutiennent qu'ils ont subi des atteintes à leur santé en se fondant sur des certificats médicaux versés au dossier. A titre de prétentions civiles, ils invoquent un tort moral qui " peut être estimé à plusieurs milliers de francs ", sans toutefois fournir de précision concernant la souffrance morale qu'ils auraient éprouvée ensuite des agissements dont ils se plaignent. Ils soutiennent également, de manière générale, que l'atteinte à leur santé " peut perturber [leur] capacité de gain ", et, invoquent, en particulier, en ce qui concerne le recourant, une atteinte totale à sa capacité de gain " pendant la période correspondant à l'opération ", sans toutefois préciser la durée de celle-ci, ni chiffrer le dommage. Pour ces raisons, il est douteux que cette motivation réponde aux exigences relatives à l'art. 81 al. 1 let. b ch. 5 LTF (cf. consid. 1.1 supra). La question peut cependant être laissée ouverte, le recours devant de toute manière être rejeté sur le fond (cf. consid. 2 infra).</w:t>
      </w:r>
    </w:p>
    <w:p>
      <w:r>
        <w:rPr>
          <w:b/>
        </w:rPr>
        <w:t>E. 2</w:t>
      </w:r>
    </w:p>
    <w:p>
      <w:r>
        <w:t>Les recourants reprochent à la cour cantonale d'avoir établi les faits de manière arbitraire et d'avoir violé le principe "in dubio pro duriore".</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arrêt 6B_638/2020 du 3 février 2021 consid. 2.1). Les critiques de nature appellatoire sont irrecevables ( ATF 145 IV 154 consid. 1.1 p. 156).</w:t>
      </w:r>
    </w:p>
    <w:p>
      <w:r>
        <w:rPr>
          <w:b/>
        </w:rPr>
        <w:t>E. 2.2</w:t>
      </w:r>
    </w:p>
    <w:p>
      <w:r>
        <w:t>Conformément à l' art. 310 al. 1 let. a CPP ,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p. 243; 138 IV 86 consid. 4.1.2 p. 91 et les références citées; arrêt 6B_854/2020 du 19 janvier 2021 consid. 2.1).</w:t>
      </w:r>
    </w:p>
    <w:p>
      <w:r>
        <w:rPr>
          <w:b/>
        </w:rPr>
        <w:t>E. 2.3</w:t>
      </w:r>
    </w:p>
    <w:p>
      <w:r>
        <w:t>Les infractions de lésions corporelles graves et simples sont régies par les art. 122 et 123 CP . Sur le plan objectif, l' art. 122 CP suppose un comportement dangereux, une atteinte grave à l'intégrité physique ou à la santé, ainsi qu'un lien de causalité entre ces deux éléments (cf. notamment arrêts 6B_1058/2020 du 1er avril 2021 consid. 2.2; 6B_922/2018 du 9 janvier 2020 consid. 4.1). Sur le plan subjectif, l' art. 122 CP définit une infraction de nature intentionnelle. Le dol éventuel suffit (arrêt 6B_922/2018 du 9 janvier 2020 consid. 4.2 et les références citées). L' art. 123 CP réprime les lésions du corps humain ou de la santé qui ne peuvent être qualifiées de graves au sens de l' art. 122 CP (cf. arrêts 6B_1058/2020 du 1er avril 2021 consid. 2.2; 6B_782/2020 du 7 janvier 2021 consid. 3). Aux termes de l' art. 125 al. 1 CP ,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rPr>
          <w:b/>
        </w:rPr>
        <w:t>E. 2.4</w:t>
      </w:r>
    </w:p>
    <w:p>
      <w:r>
        <w:t>En l'espèce, la cour cantonale a retenu que les certificats médicaux produits relataient uniquement les accusations des recourants qui ne vivaient pas dans le chalet G.________, mais à J.________. Même s'ils déclaraient y exercer des activités associatives et y dormir, rien ne démontrait que les obstructions nasales ne viendraient pas plutôt de leur domicile à J.________, de leur activité professionnelle ou de toute autre activité, voire du chalet lui-même, du pollen ou de la pollution atmosphérique. Il n'était par ailleurs pas rendu vraisemblable que de nombreux chevaux galoperaient durant la nuit et empêcheraient le sommeil des recourants. Au surplus, la cour cantonale a jugé qu'il n'appartenait pas aux recourants d'interférer sur le choix de l'intimée de faire passer ses chevaux à l'un ou à l'autre endroit de la parcelle qu'elle exploite, respectivement d'équiper les prés d'abreuvoirs. A cet égard, il ressortait de la décision du Vétérinaire cantonal que c'était pour s'abreuver que les chevaux empruntaient le chemin litigieux. Les recourants ne sauraient sérieusement soutenir que le chemin était emprunté par les chevaux dans le seul but de leur nuire. Enfin, la cour cantonale a retenu que, compte tenu des vidéos produites, les allégations des recourants paraissaient largement exagérées. D'une part, la quantité de poussière dégagée ne semblait pas excessive. D'autre part, le chemin ne se situait pas sous la fenêtre du chalet G.________, qui était d'ailleurs construit sur la parcelle no yyy qui, quoi qu'en disaient les recourants, était enclavée dans la parcelle sur laquelle était construit le manège pour chevaux. A supposer même que les immissions de poussières puissent être considérées comme excessives, cela ne relèverait pas du droit pénal mais du droit civil, qui règle les rapports de voisinage ( art. 684 ss CC ). Elle a conclu que le fait pour l'exploitant d'un manège de laisser des chevaux se promener ne reflétait aucune intention délictueuse, même par négligence.</w:t>
      </w:r>
    </w:p>
    <w:p>
      <w:r>
        <w:rPr>
          <w:b/>
        </w:rPr>
        <w:t>E. 2.5</w:t>
      </w:r>
    </w:p>
    <w:p>
      <w:r>
        <w:t>Les recourants reprochent à la cour cantonale d'avoir retenu que le chalet était " enclavé dans le manège ", relevant que le manège et la zone équestre ne sont pas situés là où l'intimée fait passer ses chevaux depuis 2018. Ils soutiennent que l'intimée aurait la volonté de faire passer ses chevaux " précisément là où ils gênent le plus les recourants ", alors que cette " exposition voulue ", qui causerait une atteinte à leur santé, serait évitable. Selon eux, ce comportement pourrait ainsi être qualifié de comportement dangereux. Cette argumentation ne saurait être suivie. Il sied tout d'abord de relever que la cour cantonale a, en réalité, retenu que le chemin litigieux ne se situait pas sous la fenêtre du chalet G.________, et que celui-ci était construit sur la parcelle no yyy, qui, elle, était enclavée par la parcelle sur laquelle était construit le manège pour chevaux. Les recourants ne démontrent pas en quoi les juges précédents auraient versé dans l'arbitraire en tenant les éléments précités pour clairement établis. En outre, comme l'a relevé la cour cantonale, il n'appartient pas aux recourants d'interférer sur le choix de l'intimée de faire passer ses chevaux à l'un ou à l'autre endroit de sa parcelle. C'est en vain que ceux-ci contestent cette appréciation. En effet, rien n'interdit à l'intimée de faire passer ses chevaux sur ce chemin de sa parcelle; le fait que, compte tenu de la grandeur de sa parcelle, elle aurait la possibilité de les faire passer ailleurs, comme l'aurait fait l'ancien propriétaire, n'y change rien, étant précisé qu'il ressort de l'arrêt attaqué que c'est pour s'abreuver que les chevaux empruntent le chemin litigieux. En outre, il ressort de l'arrêt attaqué et des vidéos produites - et les recourants ne le contestent pas - que la quantité de poussière dégagée par les chevaux n'est pas excessive, que le chemin litigieux ne se situe pas sous la fenêtre du chalet G.________ et qu'il n'a pas été rendu vraisemblable que les chevaux galoperaient la nuit, empêchant les recourants de dormir. Dans ces conditions, contrairement à ce que soutiennent les recourants, c'est à juste titre que les autorités précédentes ont jugé qu'aucun comportement dangereux ne pouvait être reproché à l'intimée. Les recourants soutiennent ensuite qu'en laissant ses chevaux passer dans le chemin litigieux, l'intimée aurait pour objectif de rendre leur vie impossible afin qu'ils ne viennent plus au chalet G.________. Ce faisant, ils s'écartent de manière inadmissible des faits retenus par la cour cantonale et présentent leur propre version des événements, qui ne repose sur aucun élément figurant dans l'arrêt attaqué. Leur grief est appellatoire, et, partant, irrecevable. Il s'ensuit que c'est également à bon droit que la cour cantonale a conclu que le seul fait pour l'intimée de laisser des chevaux se promener sur sa parcelle ne reflétait aucune intention délictueuse, même par négligence.</w:t>
      </w:r>
    </w:p>
    <w:p>
      <w:r>
        <w:rPr>
          <w:b/>
        </w:rPr>
        <w:t>E. 2.6</w:t>
      </w:r>
    </w:p>
    <w:p>
      <w:r>
        <w:t>Pour le surplus, c'est en vain que les recourants relèvent que " des mesures d'instruction avaient été sollicitées dans le complément de plainte [...] et que rien n'expliquerait pourquoi ces mesures auraient été rejetées ". En effet, il ne ressort pas de l'arrêt attaqué - et les recourants ne le prétendent pas non plus - qu'un tel grief aurait été soulevé devant l'instance précédente (cf. art. 80 al. 1 LTF ), ni que celle-ci aurait rejeté des moyens de preuve requis par les recourants.</w:t>
      </w:r>
    </w:p>
    <w:p>
      <w:r>
        <w:rPr>
          <w:b/>
        </w:rPr>
        <w:t>E. 2.7</w:t>
      </w:r>
    </w:p>
    <w:p>
      <w:r>
        <w:t>Au vu de ce qui précède, la cour cantonale n'a pas abusé de son pouvoir d'appréciation en retenant que les éléments constitutifs des infractions de lésions corporelles graves et simples, subsidiairement de lésions corporelles par négligence, n'étaient manifestement pas réunis. L'arrêt attaqué ne viole pas le principe " in dubio pro duriore ", ni d'une autre manière le droit fédéral. Les griefs sont rejetés dans la mesure où ils sont recevables.</w:t>
      </w:r>
    </w:p>
    <w:p>
      <w:r>
        <w:rPr>
          <w:b/>
        </w:rPr>
        <w:t>E. 3</w:t>
      </w:r>
    </w:p>
    <w:p>
      <w:r>
        <w:t>Le recours doit être ainsi rejeté dans la mesure où il est recevable. Les recourants, qui succombent, supportent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