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6B_778/2021 vom 27. September 2021</w:t>
      </w:r>
    </w:p>
    <w:p>
      <w:r>
        <w:t>Bundesgericht, 2021-09-27, FR</w:t>
      </w:r>
    </w:p>
    <w:p>
      <w:r>
        <w:rPr>
          <w:b/>
        </w:rPr>
        <w:t xml:space="preserve">Quelle: </w:t>
      </w:r>
      <w:r>
        <w:t>https://mcp.opencaselaw.ch/entscheid/bger_6B_778_2021</w:t>
      </w:r>
    </w:p>
    <w:p>
      <w:r>
        <w:t>FR: TF 6B_778/2021 du 27 septembre 2021</w:t>
      </w:r>
    </w:p>
    <w:p>
      <w:r>
        <w:t>IT: TF 6B_778/2021 del 27 settembre 2021</w:t>
      </w:r>
    </w:p>
    <w:p>
      <w:pPr>
        <w:pStyle w:val="Heading2"/>
      </w:pPr>
      <w:r>
        <w:t>Erwägungen</w:t>
      </w:r>
    </w:p>
    <w:p>
      <w:r>
        <w:rPr>
          <w:b/>
        </w:rPr>
        <w:t>E. 1</w:t>
      </w:r>
    </w:p>
    <w:p>
      <w:r>
        <w:t>Par arrêt du 22 juin 2021, la Chambre pénale de recours de la Cour de justice de la République et canton de Genève a rejeté le recours formé par A.________ contre le jugement du 7 mai 2021 par lequel le Tribunal d'application des peines et des mesures genevois a refusé la libération conditionnelle du prénommé.</w:t>
      </w:r>
    </w:p>
    <w:p>
      <w:r>
        <w:t>Par courriers des 24 juin, 1er, 6 et 12 juillet 2021, A.________ forme un recours au Tribunal fédéral contre l'arrêt précité.</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De plus, le Tribunal fédéral est lié par les faits retenus par l'arrêt entrepris ( art. 105 al. 1 LTF ), sous les réserves découlant des art. 97 al. 1 et 105 al. 2 LTF, soit pour l'essentiel de l'arbitraire ( art. 9 Cst. ; sur cette notion v. ATF 143 IV 241 consid. 2.3.1 p. 244; 140 I 201 consid. 6.1 p. 205)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p. 503). Les critiques de nature appellatoire sont irrecevables ( ATF 145 IV 154 consid. 1.1 p. 156).</w:t>
      </w:r>
    </w:p>
    <w:p>
      <w:r>
        <w:t>En l'espèce, le recourant ne formule aucune conclusion. En outre, son argumentation se résume à une présentation personnelle des faits. Purement appellatoire, son exposé est irrecevable. Pour le surplus, le recourant ne démontre aucunement en quoi les considérations cantonales violeraient le droit et ne présente aucun grief répondant aux exigences de motivation de l' art. 42 al. 2 LTF .</w:t>
      </w:r>
    </w:p>
    <w:p>
      <w:r>
        <w:rPr>
          <w:b/>
        </w:rPr>
        <w:t>E. 3</w:t>
      </w:r>
    </w:p>
    <w:p>
      <w:r>
        <w:t>Faute de satisfaire aux conditions de recevabilité d'un recours en matière pénale au Tribunal fédéral (art. 42 al. 1 et 2 et 106 al. 2 LTF), le recours doit être écarté en application de l' art. 108 al. 1 let. a et b LTF . Le recourant, qui succombe, supporte les frais judiciaires, qui seront fixés en tenant compte de sa situation financière qui n'apparaît pas favorable (cf.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