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778/2019 vom 16. August 2019</w:t>
      </w:r>
    </w:p>
    <w:p>
      <w:r>
        <w:t>Bundesgericht, 2019-08-16, FR</w:t>
      </w:r>
    </w:p>
    <w:p>
      <w:r>
        <w:rPr>
          <w:b/>
        </w:rPr>
        <w:t xml:space="preserve">Quelle: </w:t>
      </w:r>
      <w:r>
        <w:t>https://mcp.opencaselaw.ch/entscheid/bger_6B_778_2019</w:t>
      </w:r>
    </w:p>
    <w:p>
      <w:r>
        <w:t>FR: TF 6B 778/2019 du 16 août 2019</w:t>
      </w:r>
    </w:p>
    <w:p>
      <w:r>
        <w:t>IT: TF 6B 778/2019 del 16 agosto 2019</w:t>
      </w:r>
    </w:p>
    <w:p>
      <w:pPr>
        <w:pStyle w:val="Heading2"/>
      </w:pPr>
      <w:r>
        <w:t>Regeste</w:t>
      </w:r>
    </w:p>
    <w:p>
      <w:r>
        <w:t>Irrecevabilité formelle du recours en matière pénale (ordonnance de classement, lésions corporelles par négligence) | Procédure pénale</w:t>
      </w:r>
    </w:p>
    <w:p>
      <w:pPr>
        <w:pStyle w:val="Heading2"/>
      </w:pPr>
      <w:r>
        <w:t>Erwägungen</w:t>
      </w:r>
    </w:p>
    <w:p>
      <w:r>
        <w:rPr>
          <w:b/>
        </w:rPr>
        <w:t>E. 1</w:t>
      </w:r>
    </w:p>
    <w:p>
      <w:r>
        <w:t>Par arrêt du 28 mai 2019, la Chambre pénale de recours de la Cour de justice de la République et canton de Genève a rejeté le recours formé par X.________ contre l'ordonnance rendue le 14 mars 2019 par le Ministère public genevois ordonnant le classement de la procédure ouverte contre inconnu pour lésions corporelles par négligence. X.________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2.3</w:t>
      </w:r>
    </w:p>
    <w:p>
      <w:r>
        <w:t>Le recourant ne consacre aucun développement à un éventuel tort moral ou dommage, ni sur leur principe ni sur leur quotité. Il apparaît douteux que la nature de l'affaire permette de comprendre précisément ce qui fonderait sa qualité pour recourir en matière pénale au Tribunal fédéral. Quoi qu'il en soit, à supposer que le recourant dispose de la qualité pour recourir, son recours est de toute façon irrecevable. En effet, son écriture ne contient aucune conclusion. En outre, son argumentation se résume à une rediscussion des faits, purement appellatoire, partant irrecevable. Enfin, le recourant ne démontre pas en quoi la cour cantonale aurait violé le droit. Il ne présente ainsi aucun grief répondant aux exigences de motivation des art. 42 al. 2 et 106 al. 2 LTF.</w:t>
      </w:r>
    </w:p>
    <w:p>
      <w:r>
        <w:rPr>
          <w:b/>
        </w:rPr>
        <w:t>E. 3</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de justice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