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777/2017 vom 8. Februar 2018</w:t>
      </w:r>
    </w:p>
    <w:p>
      <w:r>
        <w:t>Bundesgericht, 2018-02-08, DE</w:t>
      </w:r>
    </w:p>
    <w:p>
      <w:r>
        <w:rPr>
          <w:b/>
        </w:rPr>
        <w:t xml:space="preserve">Quelle: </w:t>
      </w:r>
      <w:r>
        <w:t>https://mcp.opencaselaw.ch/entscheid/bger_6B_777_2017</w:t>
      </w:r>
    </w:p>
    <w:p>
      <w:r>
        <w:t>FR: TF 6B 777/2017 du 8 février 2018</w:t>
      </w:r>
    </w:p>
    <w:p>
      <w:r>
        <w:t>IT: TF 6B 777/2017 del 8 febbraio 2018</w:t>
      </w:r>
    </w:p>
    <w:p>
      <w:pPr>
        <w:pStyle w:val="Heading2"/>
      </w:pPr>
      <w:r>
        <w:t>Regeste</w:t>
      </w:r>
    </w:p>
    <w:p>
      <w:r>
        <w:t>Betrug; Verfahrenskosten und Entschädigung; Beschleunigungsgebot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vorliegend erfüllt. Es rechtfertigt sich daher, die Verfahren 6B_777/2017 und 6B_778/2017 zu vereinigen und die Beschwerden in einem einzigen Entscheid zu beurteilen. Beschwerde von X.________ im Verfahren 6B_777/2017</w:t>
      </w:r>
    </w:p>
    <w:p>
      <w:r>
        <w:rPr>
          <w:b/>
        </w:rPr>
        <w:t>E. 2.1</w:t>
      </w:r>
    </w:p>
    <w:p>
      <w:r>
        <w:t>Der Beschwerdeführer rügt eine Verletzung von Art. 146 Abs. 1 StGB und macht in diesem Zusammenhang eine willkürliche Feststellung des Sachverhalts geltend. Die falschen Angaben im Finanzierungsantrag und die gefälschten Lohnabrechnungen könnten ihm nicht angelastet werden. Dies habe bereits die erste Instanz festgestellt, worauf die Vorinstanz ausdrücklich abstelle. Denn der Finanzierungsantrag mit den falschen Lohnbelegen sei von C.________ eingereicht worden. Er trage sogar dessen Stempel. Er selber habe den Finanzierungsantrag vorab blanko unterschrieben, weshalb er nicht habe verifizieren können, ob die von C.________ gemachten Angaben zutreffend waren. Ihm könne daher lediglich die ungeprüfte Unterzeichnung der Budgetberechnung angelastet werden. Dabei handle es sich nicht um eine arglistige Täuschung, sondern lediglich um eine einfache Lüge.</w:t>
      </w:r>
    </w:p>
    <w:p>
      <w:r>
        <w:rPr>
          <w:b/>
        </w:rPr>
        <w:t>E. 2.2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135 IV 76 E. 5.1 f.; 128 IV 18 E. 3a; 126 IV 165 E. 2a; je mit Hinweisen).</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[zum Begriff der Willkür]; 141 IV 249 E. 1.3.1).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142 II 206 E. 2.5 ; 142 I 135 E. 1.5; je mit Hinweisen).</w:t>
      </w:r>
    </w:p>
    <w:p>
      <w:r>
        <w:rPr>
          <w:b/>
        </w:rPr>
        <w:t>E. 2.4.1</w:t>
      </w:r>
    </w:p>
    <w:p>
      <w:r>
        <w:t>Für die Feststellung des Sachverhalts verweist die Vorinstanz auf die Ausführungen der Erstinstanz. Diese erwog, der Finanzierungsantrag trage die Unterschrift des Beschwerdeführers. Er sei allerdings vom Kreditvermittler C.________ ausgefüllt und zusammen mit den gefälschten Lohnausweisen eingereicht worden. Es könne nicht mit Sicherheit erstellt werden, dass der Beschwerdeführer die falschen Lohnabrechnungen selber erstellt habe. Hingegen habe der Kreditvermittler C.________ bereits in der Vergangenheit Dokumente seiner Kunden manipuliert. Es sei nicht ersichtlich, weshalb dies im vorliegenden Fall anders sein sollte. Es sei daher davon auszugehen, dass C.________ die Lohnabrechnungen gefälscht habe, weshalb der Beschwerdeführer vom Vorwurf der Urkundenfälschung freizusprechen sei. Weiter habe der Beschwerdeführer zugegeben, am Bankschalter einige Dokumente unterschrieben zu haben. Allerdings habe er diese weder gelesen noch verstanden. Es stehe aber fest, dass er mit seiner Unterschrift die Richtigkeit der falschen Angaben in der Budgetberechnung bestätigt habe. In der Folge sei ihm die beantragte Kreditaufstockung gewährt worden.</w:t>
      </w:r>
    </w:p>
    <w:p>
      <w:r>
        <w:rPr>
          <w:b/>
        </w:rPr>
        <w:t>E. 2.4.2</w:t>
      </w:r>
    </w:p>
    <w:p>
      <w:r>
        <w:t>Die Vorinstanz weicht nicht vom erstinstanzlich festgestellten Sachverhalt ab. Sie geht ebenfalls davon aus, dass der Beschwerdeführer den Finanzierungsantrag nicht selber ausfüllte, sondern vorab blanko unterzeichnet hatte. Auch die gefälschten Lohnabrechnungen rechnet die Vorinstanz dem Beschwerdeführer nicht zu. Aufgrund dessen blieb es auch beim Freispruch vom Vorwurf der Urkundendelikte. Hingegen unterzeichnete der Beschwerdeführer die Budgetberechnung, welcher die falschen Angaben sowie die gefälschten Lohnausweise zugrundelagen. Gemäss der bundesgerichtlichen Rechtsprechung liegen, wenn in Zusammenhang mit Kreditgesuchen gefälschte Lohnabrechnungen zur Täuschung der Bank eingereicht werden, besondere Machenschaften vor (Urteil 6B_163/2016 vom 25. Mai 2016 E. 3.4.2). Die Schlussfolgerung, dass es sich beim Einreichen des Finanzierungsantrags zusammen mit den gefälschten Lohnabrechnungen um eine arglistige Täuschung handelt, ist somit nicht zu beanstanden. Indem der Beschwerdeführer die Budgetberechnung unterzeichnete, bestätigte er die falschen Angaben des Finanzierungsantrags und bestärkte die Bank in ihrem Irrtum. Ob die Handlungen, welche C.________ vorgenommen hat, dem Beschwerdeführer zugerechnet werden können, hängt vorliegend vor allem davon ab, welches Wissen der Beschwerdeführer hatte. Dies ist im Rahmen des subjektiven Tatbestands (E. 2.6) zu prüfen.</w:t>
      </w:r>
    </w:p>
    <w:p>
      <w:r>
        <w:rPr>
          <w:b/>
        </w:rPr>
        <w:t>E. 2.5</w:t>
      </w:r>
    </w:p>
    <w:p>
      <w:r>
        <w:t>Soweit der Beschwerdeführer geltend macht, die Bank treffe ein Mitverschulden und sie hätte weitere Abklärungen treffen können und müssen, kann ihm nicht gefolgt werden.</w:t>
      </w:r>
    </w:p>
    <w:p>
      <w:r>
        <w:rPr>
          <w:b/>
        </w:rPr>
        <w:t>E. 2.5.1</w:t>
      </w:r>
    </w:p>
    <w:p>
      <w:r>
        <w:t>Die Vorinstanz verneint ein Mitverschulden der Bank. Sie erwägt, die A.________-Bank habe sich gestützt auf Art. 31 des Bundesgesetzes vom 23. März 2001 über den Konsumkredit (KKG; SR 221.214.1) auf die Angaben des Beschwerdeführers zu den finanziellen Verhältnissen verlassen dürfen, zumal keine offensichtlich unrichtigen oder denjenigen der Informationsstelle für Konsumkredit widersprechenden Angaben gemacht worden seien. Sie habe zudem auf die Echtheit der Lohnabrechnungen vertrauen dürfen, da sich aus diesen selbst keine ernsthaften Anhaltspunkte für deren Unechtheit ergeben habe.</w:t>
      </w:r>
    </w:p>
    <w:p>
      <w:r>
        <w:rPr>
          <w:b/>
        </w:rPr>
        <w:t>E. 2.5.2</w:t>
      </w:r>
    </w:p>
    <w:p>
      <w:r>
        <w:t>Gemäss der bundesgerichtlichen Rechtsprechung ist das Merkmal der Arglist erfüllt, wenn der Täter seine falschen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(vgl. Urteile 6B_163/2016 vom 25. Mai 2016 E. 3.4.2; 6S.74/2006 vom 3. Juli 2006 E. 2.4.2). Dies trifft vorliegend nicht zu. Die Bank verhielt sich nicht leichtfertig, wenn sie davon ausging, dass die eingereichten Lohnabrechnungen echt, also von den darin genannten Arbeitgebern ausgestellt worden seien, und gestützt hierauf annahm, dass sie auch inhaltlich wahr seien. Dass eine Überprüfung der Lohnabrechnungen ohne grossen Aufwand möglich gewesen wäre, ist unter den gegebenen Umständen unerheblich. Die Vorinstanz hat in bundesrechtskonformer Weise festgestellt, dass seitens der Bank kein Anlass zu einer speziellen Überprüfung der Angaben des Beschwerdeführers bestand und sie somit keine Mitschuld trifft.</w:t>
      </w:r>
    </w:p>
    <w:p>
      <w:r>
        <w:rPr>
          <w:b/>
        </w:rPr>
        <w:t>E. 2.6</w:t>
      </w:r>
    </w:p>
    <w:p>
      <w:r>
        <w:t>In subjektiver Hinsicht macht der Beschwerdeführer geltend, er habe nichts von den gefälschten Lohnabrechnungen gewusst. Da er den Finanzierungsantrag blanko unterzeichnet habe, habe er die Angaben nicht überprüfen können. Er habe dem professionellen Kreditvermittler vertraut und sei davon ausgegangen, dieser würde nur die Lohnbelege weiterleiten, welche er diesem zuvor übergeben habe. In dem Glauben habe er die Budgetberechnung unterzeichnet.</w:t>
      </w:r>
    </w:p>
    <w:p>
      <w:r>
        <w:rPr>
          <w:b/>
        </w:rPr>
        <w:t>E. 2.6.1</w:t>
      </w:r>
    </w:p>
    <w:p>
      <w:r>
        <w:t>Der subjektive Tatbestand von Art. 146 Abs. 2 StGB verlangt Vorsatz und Handeln in unrechtmässiger Bereicherungsabsicht. Der Vorsatz muss sich auf die Verwirklichung sämtlicher objektiver Tatbestandsmerkmale richten. Eventualvorsatz genügt (Urteil 6B_543/2016 vom 22. September 2016 E. 3.3; betreffend Versuch: BGE 128 IV 18 E. 3b; Urteil 6B_1160/2014 vom 19. August 2015 E. 7.8.1 mit Hinweisen). Was der Täter weiss, will und in Kauf nimmt, betrifft eine innere Tatsache und ist Tatfrage. Rechtsfrage ist hingegen, ob gestützt auf die festgestellten Tatsachen Fahrlässigkeit, Eventualvorsatz oder direkter Vorsatz gegeben ist ( BGE 138 V 74 E. 8.4.1; 137 IV 1 E. 4.2.3 mit Hinweis).</w:t>
      </w:r>
    </w:p>
    <w:p>
      <w:r>
        <w:rPr>
          <w:b/>
        </w:rPr>
        <w:t>E. 2.6.2</w:t>
      </w:r>
    </w:p>
    <w:p>
      <w:r>
        <w:t>Hinsichtlich des subjektiven Tatbestands erwägt die Vorinstanz, der Beschwerdeführer hätte schon bei oberflächlichem Lesen der beiden Dokumente (Finanzierungsantrag und Budgetberechnung) erkennen können, dass die darin enthaltenen Lohnangaben nicht der Wahrheit entsprachen. Eine Kontrolle wäre ihm ohne weiteres zumutbar gewesen und dazu wäre er auch in der Lage gewesen. Die Vorinstanz erwägt unter Verweis auf das Urteil 6B_689/2010 vom 25. Oktober 2010 E. 4.2.2, durch das dargestellte Verhalten habe der Beschwerdeführer zumindest in Kauf genommen, mit seiner Unterschrift möglicherweise falsche Angaben zu bestätigen und die A.________-Bank über seine finanziellen Verhältnisse zu täuschen. Aufgrund seiner beschränkten finanziellen Möglichkeiten habe er damit rechnen müssen, dass er das Darlehen nicht rechtzeitig werde zurückzahlen können. Damit sei zumindest die Eventualabsicht gegeben, eine Schädigung der A.________-Bank in Kauf zu nehmen und sich unrechtmässig zu bereichern.</w:t>
      </w:r>
    </w:p>
    <w:p>
      <w:r>
        <w:rPr>
          <w:b/>
        </w:rPr>
        <w:t>E. 2.6.3</w:t>
      </w:r>
    </w:p>
    <w:p>
      <w:r>
        <w:t>Wie bereits ausgeführt, wurde das Fälschen der Lohnausweise dem Beschwerdeführer nicht angelastet. Dies schliesst allerdings nicht aus, dass er Kenntnis von gefälschten Lohnausweisen hatte oder haben konnte. Gegenteilige Ausführungen des Beschwerdeführers stellen unsubstanziierte Behauptungen dar, was nicht genügt, um Willkür im angefochtenen Entscheid aufzuzeigen. Die Vorinstanz stellt verbindlich fest, dass der Beschwerdeführer die Budgetberechnung unterzeichnete. Dabei hätten ihm die Angaben zum Einkommen auffallen müssen. Dass der Beschwerdeführer die Budgetrechnung nicht ohne jegliche Prüfung unterzeichnet hatte, ergibt sich gemäss Vorinstanz daraus, dass die Position "Miete" vom Beschwerdeführer mit einer separaten Unterschrift bestätigt wurde. Der Beschwerdeführer bestätigt zudem in seiner Beschwerdeschrift, dass er das Budget hätte prüfen können. Es ist unter diesen Umständen nicht zu beanstanden, wenn die Vorinstanz davon ausgeht, dass der Beschwerdeführer um die unrichtigen Angaben wusste oder zumindest hätte wissen können. Er kann sich nicht aus der Verantwortung ziehen mit dem Hinweis darauf, dem Kreditvermittler vertraut und von dessen Machenschaften nichts gewusst zu haben.</w:t>
      </w:r>
    </w:p>
    <w:p>
      <w:r>
        <w:rPr>
          <w:b/>
        </w:rPr>
        <w:t>E. 2.6.4</w:t>
      </w:r>
    </w:p>
    <w:p>
      <w:r>
        <w:t>In Zusammenhang mit dem subjektiven Tatbestand erwägt die Vorinstanz, der Beschwerdeführer und seine Ehefrau hätten lediglich über ein beschränktes Einkommen verfügt und seien überschuldet gewesen. Der Beschwerdeführer habe in Kauf genommen, das Darlehen nicht rechtzeitig zurückzahlen zu können. Der Beschwerdeführer wendet ein, die Vorinstanz führe nicht aus, was damit gemeint sei. Jedenfalls habe er während vieler Jahre keine Betreibungen gehabt. Er und seine Frau hätten über ein regelmässiges Einkommen verfügt. Im Wesentlichen habe er nur Kreditschulden bei der A.________-Bank gehabt. Die Feststellungen zu den finanziellen Verhältnissen stünden auch im Widerspruch zu den diesbezüglichen Erwägungen in Zusammenhang mit dem Brandschaden. Es sei daher unzutreffend, dass er in Kauf genommen habe, die Kreditsumme nicht zurückzahlen zu können. Selbst wenn eine Überschuldung vorgelegen hätte, könne gestützt darauf nicht auf einen Eventualvorsatz geschlossen werden. Denn er habe sein gut laufendes Geschäft ausbauen wollen und fest daran geglaubt, dass er den Kredit zurückzahlen könne. Der Beschwerdeführer legt mit diesen Ausführungen nicht konkret dar, inwiefern die vorinstanzlichen Feststellungen in Zusammenhang mit dem Brandschaden in Widerspruch zu den vorliegenden stehen sollten. Derartiges ist auch nicht ersichtlich. Ferner ist auch nicht zutreffend, dass die Vorinstanz nicht ausführt, weshalb sie annimmt, der Beschwerdeführer und seine Ehefrau hätten über beschränkte finanzielle Mittel verfügt. Die Einkommenssituation des Beschwerdeführers und seiner Ehefrau werden in den kantonalen Entscheiden mehrfach erörtert. Weiter ermittelt die Vorinstanz die Vermögenssituation des Beschwerdeführers und seiner Ehefrau im Zeitpunkt der Kreditbeantragung anhand von Kontoauszügen. Zusammengefasst ergibt sich daraus, dass sich auf den Bankkonten des Beschwerdeführers im Januar 2007 insgesamt rund Fr. 1'500.-- befanden. Ein weiteres Konto war überzogen. Seine Ehefrau hatte rund Fr. 250.-- auf einem Konto. Zudem habe der Beschwerdeführer bei der A.________-Bank Kreditschulden von Fr. 39'437.65 gehabt. Daraus folgert die Vorinstanz, dass der Beschwerdeführer und seine Ehefrau über ein beschränktes Einkommen verfügten und überschuldet waren. Angesichts der erwähnten finanziellen Verhältnisse ist nicht ersichtlich, inwiefern die vorinstanzlichen Erwägungen zu Beanstandungen Anlass geben sollten.</w:t>
      </w:r>
    </w:p>
    <w:p>
      <w:r>
        <w:rPr>
          <w:b/>
        </w:rPr>
        <w:t>E. 2.6.5</w:t>
      </w:r>
    </w:p>
    <w:p>
      <w:r>
        <w:t>Zusammengefasst hätte der Beschwerdeführer feststellen können, dass die Lohnangaben in der Budgetberechnung nicht stimmten. Aufgrund seiner finanziellen Situation musste er auch damit rechnen, dass er gestützt auf korrekte Angaben keinen Kredit erhalten hätte, da er riskierte, diesen nicht zurückzahlen zu können. Unter den genannten Umständen verstösst die Bejahung des Eventualvorsatzes sowie die Verurteilung wegen Betrugs nicht gegen Bundesrecht.</w:t>
      </w:r>
    </w:p>
    <w:p>
      <w:r>
        <w:rPr>
          <w:b/>
        </w:rPr>
        <w:t>E. 3.1</w:t>
      </w:r>
    </w:p>
    <w:p>
      <w:r>
        <w:t>Der Beschwerdeführer rügt, mit der Auferlegung der Kosten verletze die Vorinstanz die Unschuldsvermutung, das Beschleunigungsgebot, den Grundsatz von Treu und Glauben bzw. der Verfahrensfairness, den Anklagegrundsatz, die Rechtsgleichheit sowie Art. 426 Abs. 2 StPO . Zudem ist er der Ansicht, die vorinstanzliche Sachverhaltsfeststellung sei willkürlich.</w:t>
      </w:r>
    </w:p>
    <w:p>
      <w:r>
        <w:rPr>
          <w:b/>
        </w:rPr>
        <w:t>E. 3.2</w:t>
      </w:r>
    </w:p>
    <w:p>
      <w:r>
        <w:t>Die Vorinstanz erwägt, im ersten Anklagepunkt (Betrug zum Nachteil der A.________-Bank) sei es zu einer Verurteilung gekommen. Sämtliche Untersuchungshandlungen hätten der Aufdeckung dieser Straftat gedient und die Kosten seien dem Beschwerdeführer vollumfänglich aufzuerlegen. Im Anklagepunkt 2 sei der Beschwerdeführer vollumfänglich freigesprochen worden. Da nicht ersichtlich sei, dass er die Einleitung des Verfahrens rechtswidrig und schuldhaft bewirkt oder dessen Durchführung erschwert habe, seien ihm insoweit keine Kosten zu überbinden. Im dritten Anklagepunkt sei der Beschwerdeführer ebenfalls freigesprochen worden. Als Inhaber des Einzelunternehmens D._________ wäre der Beschwerdeführer in den Jahren 2007 bis 2009 verpflichtet gewesen, diejenigen Geschäftsbücher ordnungsgemäss zu führen und aufzubewahren, die nach Art und Umfang seines Geschäftes nötig seien, um die Vermögenslage des Geschäfts und die mit dem Geschäftsbetrieb zusammenhängenden Schulden- und Forderungsverhältnisse sowie die Ergebnisse der einzelnen Geschäftsjahre festzustellen. Weil der Beschwerdeführer in der fraglichen Zeit die Bücher seines Einzelunternehmens nicht ordnungsgemäss geführt habe, habe nicht geprüft werden können, ob die von ihm gegenüber der B.________-Versicherung angegebenen Inventarwerte stimmten. Damit habe er die Einleitung des Strafverfahrens verursacht. Zudem habe er auch dessen Durchführung beträchtlich erschwert. Er habe daher die Kosten der Strafuntersuchung und des erstinstanzlichen Prozesses zu tragen. In Anbetracht dessen, dass in den Anklagepunkten 1 und 3 im Vergleich zum Anklagepunkt 2 der weitaus grösste Aufwand entstanden sei, erscheine es als angezeigt, dem Beschwerdeführer diese Kosten zu fünf Sechstel aufzuerlegen.</w:t>
      </w:r>
    </w:p>
    <w:p>
      <w:r>
        <w:rPr>
          <w:b/>
        </w:rPr>
        <w:t>E. 3.3</w:t>
      </w:r>
    </w:p>
    <w:p>
      <w:r>
        <w:t>Die Verlegung der Kosten im Strafprozess ( Art. 422 ff. StPO ) richtet sich nach dem Grundsatz, wonach Kosten zu tragen hat, wer sie verursacht ( BGE 138 IV 248 E. 4.4.1). Die beschuldigte Person trägt die Verfahrenskosten, wenn sie verurteilt wird. Ausgenommen sind die Kosten für die amtliche Verteidigung; vorbehalten bleibt Art. 135 Absatz 4 StPO ( Art. 426 Abs. 1 StPO ). Gemäss Art. 426 Abs. 2 StPO können der beschuldigten Person bei Einstellung des Verfahrens oder Freispruch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119 Ia 332 E. 1b; 116 Ia 162 E. 2c-e; Urteil 6B_1172/2016 vom 29. August 2017 E. 1.3 mit weiteren Hinweisen). Zwischen dem zivilrechtlich vorwerfbaren Verhalten und den durch die Untersuchung entstandenen Kosten muss ein adäquater Kausalzusammenhang bestehen ( BGE 116 Ia 162 E. 2c) und das Sachgericht muss darlegen, inwiefern die beschuldigte Person durch ihr Handeln in zivilrechtlich vorwerfbarer Weise gegen eine Verhaltensnorm verstossen hat (Urteil 6B_1172/2016 vom 29. August 2017 E. 1.3 mit Hinweisen).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 6B_1172/2016 vom 29. August 2017 E. 1.3 mit Hinweisen).</w:t>
      </w:r>
    </w:p>
    <w:p>
      <w:r>
        <w:rPr>
          <w:b/>
        </w:rPr>
        <w:t>E. 3.4</w:t>
      </w:r>
    </w:p>
    <w:p>
      <w:r>
        <w:t>Der Beschwerdeführer macht geltend, letztlich werfe das Gericht ihm eine Verletzung von Art. 325 StGB (Ordnungswidrige Führung der Geschäftsbücher) vor, ohne dies ausdrücklich zu erwähnen. Die mangelhafte Buchführung sei nicht Gegenstand der Anklageschrift gewesen. Die Untersuchung sei auch nicht darauf gerichtet gewesen. Deshalb habe er sich auch nicht gegen diesen Vorwurf wehren können und müssen. Ihm werde trotz Freispruchs ein strafbares Verhalten vorgeworfen. Bei der Auferlegung der Verfahrenskosten handle es sich somit um eine unzulässige Verdachtsstrafe. Die Verteidigerkosten würden seine finanziellen Ressourcen bei weitem übersteigen. Der hohe Betrag stehe in auffallender Diskrepanz zur gemäss Art. 325 StGB angedrohten Strafe.</w:t>
      </w:r>
    </w:p>
    <w:p>
      <w:r>
        <w:rPr>
          <w:b/>
        </w:rPr>
        <w:t>E. 3.5</w:t>
      </w:r>
    </w:p>
    <w:p>
      <w:r>
        <w:t>Mit den Erwägungen im vorinstanzlichen Entscheid wird, entgegen der Ansicht des Beschwerdeführers, nicht der Eindruck erweckt, er könnte allenfalls im Sinne des Strafrechts schuldig sein. Nicht bestritten ist, dass der Beschwerdeführer buchführungspflichtig im Sinne von Art. 957 OR (in der bis 31. Dezember 2012 gültigen Fassung) war. Er machte nach einem Brandereignis in seinem Warenlager eine Schadensmeldung bei der B.________-Versicherung und gab an, dass das Inventar einen Wert von mindestens Fr. 470'000.-- aufgewiesen habe. Der Beschwerdeführer führte kein Wareninventar. Er ermittelte daher den Bestand nachträglich aufgrund von Einkaufsrechnungen und einer kalkulatorischen Warenbestandskorrektur. Weiter fehlten ein Journal und Bilanzen. Eine Erfolgsrechnung wurde für das Jahr 2008 sowie zwei Quartale des Jahres 2009 erstellt. Allerdings war der Beschwerdeführer nicht mehr im Besitz sämtlicher Quittungen. Es bestanden daher Zweifel hinsichtlich der Richtigkeit der Schadensmeldung und die Angaben des Beschwerdeführers liessen sich nicht leicht verifizieren. Ein grosser Teil der Aufwendungen der kantonalen Gerichte bestand darin, seine finanziellen Verhältnisse zu ermitteln. Um die Angaben in der Schadensmeldung zu verifizieren, mussten die Warenkäufe nachvollzogen werden. Der Beschwerdeführer tätigte die Warenkäufe in Indien teilweise auf Kredit. Es konnte allerdings nicht mehr festgestellt werden, zu welcher Zeit und in welchem Betrag Kreditorenforderungen entstanden sind. Zur Plausibilisierung der Schadensmeldung mussten auch die dem Beschwerdeführer zur Verfügung stehenden finanziellen Mittel ermittelt werden. Dieser hatte Geld von verschiedenen Personen sowie einen Bankkredit erhalten, was jedoch nicht sauber dokumentiert worden war. Dass die Ermittlung der finanziellen Verhältnisse des Beschwerdeführers aufgrund der unvollständigen Buchhaltung erheblich erschwert war, ist nicht von der Hand zu weisen. Die Vorinstanz wirft dem Beschwerdeführer damit nicht vor, den objektiven und subjektiven Tatbestand der ordnungswidrigen Führung der Geschäftsbücher gemäss Art. 325 StGB erfüllt zu haben. Dem Beschwerdegegner wurden die fraglichen Verfahrenskosten einzig deshalb auferlegt, weil er nach Ansicht der Vorinstanz die Einleitung des Strafverfahrens durch ein zivilrechtlich vorwerfbares Verhalten (Verletzung der in Art. 957 aOR festgesetzten Buchführungspflicht) veranlasst und dessen Durchführung erschwert hat. Das Bundesgericht hat wiederholt festgehalten, dass die Kostenpflicht wegen Verletzung von Art. 957 OR die Unschuldsvermutung nicht per se verletzt (Urteile 6B_117/2014 vom 5. Februar 2015 E. 2.4 mit Hinweisen). Die Vorinstanz wirft dem Beschwerdegegner allein unter zivil rechtlichen Gesichtspunkten ein Verschulden vor und bringt in ihren Erwägungen zur Kostentragungspflicht keine strafrechtliche Missbilligung zum Ausdruck. Infolgedessen kann der Beschwerdeführer aus der Argumentation, eine Verletzung von Art. 325 StGB sei nicht Teil der Anklage gewesen, nichts zu seinen Gunsten ableiten. Auch der Vergleich der Höhe der auferlegten Kosten mit der Strafandrohung von Art. 325 StGB ist nicht zielführend. Entgegen der Ansicht des Beschwerdeführers kommt der Kostenauferlegung auch kein Strafcharakter zu. Es geht um die Auferlegung der durch sein Verhalten verursachten Kosten, was den in E. 3.3 erwähnten Grundsätzen entspricht. Letztlich wird dem Beschwerdeführer auch in Zusammenhang mit der fingierten Rechnung der Firma E.________ kein strafrechtlicher Vorwurf gemacht. Nicht gefolgt werden kann dem Beschwerdeführer, wenn er geltend macht, ein Inventar sei in erster Linie eine Parteibehauptung und die Strafverfolgungsbehörden hätten auch dann an dessen Richtigkeit zweifeln können, wenn er ein solches ordnungsgemäss erstellt hätte. Gemäss ständiger Praxis kommt der kaufmännischen Buchführung hinsichtlich der in ihr aufgezeichneten wirtschaftlichen Sachverhalte erhöhte Glaubwürdigkeit zu ( BGE 141 IV 369 E. 7.1 mit Hinweisen). Die kaufmännische Buchführung und ihre Bestandteile (Belege, Bücher, Buchhaltungsauszüge über Einzelkonten, Bilanzen oder Erfolgsrechnungen) sind kraft Gesetzes ( Art. 957 ff. OR ) bestimmt und geeignet, Tatsachen von rechtlich erheblicher Bedeutung zu beweisen ( BGE 138 IV 130 E. 2.2.1 mit Hinweisen). D ie Argumentation des Beschwerdeführers, es handle sich bei den Angaben in der Buchhaltung um eine reine Parteibehauptung, ist daher unzutreffend und nicht zielführend. Ebenfalls nicht zu beanstanden ist, dass die Vorinstanz nicht angibt, wie zeitnah der Beschwerdeführer die Buchhaltung hätte führen müssen. Denn wie sich aus dem vorinstanzlichen Entscheid ergibt, konnte auch im Nachhinein keine vollständige Buchhaltung erstellt werden, da der Beschwerdeführer nicht alle Quittungen aufbewahrt hatte. Dementsprechend ist auch nicht von Bedeutung, dass der Beschwerdeführer sämtliche Belege umgehend zur Verfügung gestellt haben will. Denn dies ändert nichts daran, dass die Klärung der finanziellen Verhältnisse im Nachhinein einen erheblichen Aufwand verursachte. Dass die unterlassene Buchführung das Verfahren wesentlich erschwert hat, ist offensichtlich und bedarf entgegen der Ansicht des Beschwerdeführers keiner weiteren Begründung. Weiter macht der Beschwerdeführer geltend, die angebliche Nichteinhaltung der Buchführungspflichten sei nicht der Grund für die Einleitung des Strafverfahrens gewesen. Grund für die Strafanzeige der B.________-Versicherung sei die vom Beschwerdeführer gegen die Versicherung am 1. Juli 2010 eingeleitete Zivilklage gewesen. Diese Argumentation ist nicht stichhaltig. Es ist für die Frage der Kostenauferlegung nicht von Bedeutung, aus welchem Grund die B.________-Versicherung die Strafanzeige stellte. Zudem ist ohne Belang, ob der Beschwerdeführer wusste oder hätte wissen können, dass die unterlassene Buchführung zu einem Strafverfahren wegen Betrugs oder Urkundenfälschung führen kann. Einerseits handelt es sich dabei um eine blosse Behauptung. Andererseits erfordert eine Kostenauflage nach Art. 426 Abs. 2 StPO , entgegen der Ansicht des Beschwerdeführers keinen Vorsatz, Fahrlässigkeit genügt (YVONA GRIESSER, in: Kommentar zur Schweizerischen Strafprozessordnung [StPO], Donatsch/Hansjakob/Lieber [Hrsg.], 2. Aufl. 2014, N. 14 zu 426 StPO). Nichts zu seinen Gunsten ableiten kann der Beschwerdeführer schliesslich aus seiner Argumentation, ihm dürften keine Kosten auferlegt werden, da die Staatsanwaltschaft das Verfahren unzweckmässig geführt habe. Wenn ihm trotz Feststellung einer Verletzung des Beschleunigungsgebots Kosten auferlegt würden, verstosse dies gegen die Verfahrensfairness und den Grundsatz von Treu und Glauben sowie gegen die Rechtsgleichheit. Die Vorinstanz berücksichtigte die Verletzung des Beschleunigungsgebots bei der S trafzumessung. Dass die Verfahrensverzögerung zu einer Erhöhung der Kosten geführt hätte, ist allerdings weder ersichtlich noch dargetan. Zusammenfassend gelingt es dem Beschwerdeführer nicht, aufzuzeigen, inwiefern aufgrund der Auferlegung der Kosten eine Bundesrechtsverletzung, insbesondere eine Verletzung der Unschuldsvermutung, vorliegen sollte.</w:t>
      </w:r>
    </w:p>
    <w:p>
      <w:r>
        <w:rPr>
          <w:b/>
        </w:rPr>
        <w:t>E. 3.6</w:t>
      </w:r>
    </w:p>
    <w:p>
      <w:r>
        <w:t>Der Beschwerdeführer beantragt, die Kosten für das Berufungsverfahren seien zur Hälfte der B.________-Versicherung und zur Hälfte dem Staat aufzuerlegen. Die Kosten des Rechtsmittelverfahrens tragen die Parteien gemäss Art. 428 Abs. 1 StPO nach Massgabe ihres Obsiegens oder Unterliegens. Ob eine Partei im Rechtsmittelverfahren als obsiegend oder unterliegend gilt, hängt davon ab, in welchem Ausmass ihre vor Berufungsgericht gestellten Anträge gutgeheissen wurden (Urteil 6B_330/2016 vom 10. November 2017 E. 4.3 mit Hinweis). Fällt die Rechtsmittelinstanz selber einen neuen Entscheid, so befindet sie darin auch über die von der Vorinstanz getroffene Kostenregelung ( Art. 428 Abs. 3 StPO ). Der Beschwerdeführer begründet seinen Antrag nicht. Es ist jedoch davon auszugehen, dass er die Neuverteilung der Kosten im Berufungsverfahren als Folge seines beantragten Freispruchs fordert. Es bleibt aber beim Schuldspruch, daher ist auf seinen Antrag nicht einzutreten.</w:t>
      </w:r>
    </w:p>
    <w:p>
      <w:r>
        <w:rPr>
          <w:b/>
        </w:rPr>
        <w:t>E. 3.7</w:t>
      </w:r>
    </w:p>
    <w:p>
      <w:r>
        <w:t>Der Beschwerdeführer beanstandet die ihm auferlegte Rückzahlungspflicht hinsichtlich des Honorars des amtlichen Verteidigers. Wird die beschuldigte Person zu den Verfahrenskosten verurteilt, so ist sie, sobald es ihre wirtschaftlichen Verhältnisse erlauben, verpflichtet, dem Bunde oder dem Kanton die Entschädigung zurückzuzahlen ( Art. 135 Abs. 4 lit. a StPO ). Soweit der Beschwerdeführer darauf verweist, die Höhe des Honorars stehe in einem Missverhältnis zur Strafandrohung von Art. 325 StGB (Busse), verfängt seine Argumentation nicht. Das Strafverfahren betraf den Vorwurf des (versuchten) Betrugs. Sein Vergleich mit der Strafandrohung von Art. 325 StGB zielt daher ins Leere. Die Begründung, dass er sich aufgrund der Auferlegung der Kosten finanziell nicht mehr erholen werde, ist ebenfalls nicht geeignet, eine Bundesrechtsverletzung aufzuzeigen. Ihm wurden die Kosten für die amtliche Verteidigung ohnehin unter dem Vorbehalt von Art. 135 Abs. 4 lit. a StPO auferlegt.</w:t>
      </w:r>
    </w:p>
    <w:p>
      <w:r>
        <w:rPr>
          <w:b/>
        </w:rPr>
        <w:t>E. 4</w:t>
      </w:r>
    </w:p>
    <w:p>
      <w:r>
        <w:t>Der Beschwerdeführer hatte für die erstandene Untersuchungshaft eine Entschädigung von Fr. 2'000.-- verlangt. Er beanstandet die Abweisung dieses Antrags. Das Gericht rechnet die Untersuchungshaft, die der Täter während dieses oder eines anderen Verfahrens ausgestanden hat, auf die Strafe an. Ein Tag Haft entspricht einem Tagessatz Geldstrafe ( Art. 51 StGB ). Für die Anrechnung der Haft ist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 BGE 141 IV 236 E. 3.3 mit Hinweisen). Die Vorinstanz rechnet die Haft an die ausgesprochene Geldstrafe von 30 Tagessätzen an. Es besteht somit kein Anspruch auf finanzielle Entschädigung. Auf die Ausführungen des Beschwerdeführers zu Art. 426 ff. StPO ist nicht weiter einzugehen.</w:t>
      </w:r>
    </w:p>
    <w:p>
      <w:r>
        <w:rPr>
          <w:b/>
        </w:rPr>
        <w:t>E. 5.1</w:t>
      </w:r>
    </w:p>
    <w:p>
      <w:r>
        <w:t>Der Beschwerdeführer macht geltend, die Vorinstanz habe das Beschleunigungsgebot verletzt, indem sie acht Monate für die Urteilsbegründung aufgewendet habe. Er verlangt dafür eine Entschädigung von Fr. 4'000.--.</w:t>
      </w:r>
    </w:p>
    <w:p>
      <w:r>
        <w:rPr>
          <w:b/>
        </w:rPr>
        <w:t>E. 5.2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Es gilt für das ganze Verfahren ( BGE 143 IV 49 E. 1.8.2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mit Hinweisen).</w:t>
      </w:r>
    </w:p>
    <w:p>
      <w:r>
        <w:rPr>
          <w:b/>
        </w:rPr>
        <w:t>E. 5.3</w:t>
      </w:r>
    </w:p>
    <w:p>
      <w:r>
        <w:t>Muss das Gericht das Urteil begründen, so stellt es innert 60 Tagen, ausnahmsweise 90 Tagen, der beschuldigten Person und der Staatsanwaltschaft das vollständige begründete Urteil zu ( Art. 84 Abs. 4 StPO ). Das vorinstanzliche Urteilsdispositiv wurde im Anschluss an die Verhandlung am 21. September 2016 mündlich eröffnet. Das begründete Urteil wurde dem Vertreter des Beschwerdeführers am 1. Juni 2017 zugestellt. Damit wurden die Fristen von Art. 84 Abs. 4 StPO nicht eingehalten. Bei Art. 84 Abs. 4 StPO handelt es sich um Ordnungsvorschriften, welche das Beschleunigungsgebot konkretisieren. Deren Nichteinhaltung kann ein Indiz für eine Verletzung des Beschleunigungsgebots sein (Urteil 6B_42/2016 vom 26. Mai 2016 E. 5.4 mit Hinweisen). Mit der Missachtung der Fristen von Art. 84 Abs. 4 StPO geht allerdings nicht zwingend auch eine Verletzung des Beschleunigungsgebots einher (Urteil 6B_731/2017 vom 16. November 2017 E. 3.3 mit Hinweisen). Weitere Umstände, welche die gerügte Rechtsverletzung belegten, zeigt der Beschwerdeführer nicht auf. Der Einwand des Beschwerdeführers ist damit unbegründet und das Begehren um Entschädigung abzuweisen.</w:t>
      </w:r>
    </w:p>
    <w:p>
      <w:r>
        <w:rPr>
          <w:b/>
        </w:rPr>
        <w:t>E. 6</w:t>
      </w:r>
    </w:p>
    <w:p>
      <w:r>
        <w:t>Die Beschwerde ist abzuweisen, soweit darauf eingetreten werden kann. Das Gesuch um unentgeltliche Rechtspflege ist infolge Aussichtslosigkeit der Beschwerde abzuweisen ( Art. 64 Abs. 1 BGG ). Der finanziellen Lage des Beschwerdeführers ist bei der Festsetzung der Gerichtskosten Rechnung zu tragen ( Art. 65 Abs. 2 BGG ). Der A.________-Bank ist keine Entschä digung zuzusprechen, da sie im bundesgerichtlichen Verfahren nicht zur Vernehmlassung aufgefordert wurde und ihr somit keine Umtriebe entstanden sind. Soweit das Gesuch um aufschiebende Wirkung der Beschwerde mit Schreiben an den Rechtsvertreter des Beschwerdeführers vom 5. Juli 2017 nicht bereits als abgewiesen gilt, wird es mit dem Entscheid in der Sache gegenstandslos. Beschwerde von X.________ im Verfahren 6B_778/2017</w:t>
      </w:r>
    </w:p>
    <w:p>
      <w:r>
        <w:rPr>
          <w:b/>
        </w:rPr>
        <w:t>E. 7.1</w:t>
      </w:r>
    </w:p>
    <w:p>
      <w:r>
        <w:t>Der Beschwerdeführer beanstandet, dass er trotz Freispruchs zur Bezahlung einer Parteientschädigung an die B.________-Versicherung verpflichtet wurde.</w:t>
      </w:r>
    </w:p>
    <w:p>
      <w:r>
        <w:rPr>
          <w:b/>
        </w:rPr>
        <w:t>E. 7.2</w:t>
      </w:r>
    </w:p>
    <w:p>
      <w:r>
        <w:t>Die Vorinstanz erwägt, die B.________-Versicherung habe im strafgerichtlichen Verfahren ohne Nennung einer Rechtsnorm vom Beschwerdeführer eine Entschädigung für den Beizug eines Rechtsvertreters im Vorverfahren und im erstinstanzlichen Prozess in Höhe von Fr. 18'091.-- verlangt. Weil das Strafgericht das Recht von Amtes wegen anzuwenden habe, müsse es prüfen, ob der B.________-Versicherung unter den Rechtstiteln von Art. 433 Abs. 1 lit. a und b StPO eine Entschädigung zustand. Der Beschwerdeführer habe in Anwendung von Art. 426 Abs. 2 StPO fünf Sechstel der Kosten des Strafverfahrens bis zum erstinstanzlichen Urteil zu tragen. Die Kosten der B.________-Versicherung seien zweifelsohne durch ihre Beteiligung im Strafverfahren veranlasst worden. Aufgrund der Schwierigkeit der Sache sei der Beizug eines Anwalts nötig gewesen. In Anbetracht all dessen erscheine es angezeigt, den Beschwerdeführer zur Bezahlung von fünf Sechstel des Aufwands der B.________-Versicherung für den Beizug eines Anwalts im Strafpunkt während des Untersuchungsverfahrens und des erstinstanzlichen Prozesses zu verpflichten. Hingegen stehe der B.________-Versicherung für ihre Aufwendungen im Zivilpunkt keine Entschädigung zu, da sie mit ihrer Forderung auf den Zivilweg verwiesen worden sei. Die Vorinstanz sprach der B.________-Versicherung zu Lasten des Beschwerdeführers eine Entschädigung von Fr. 10'912.95 zu.</w:t>
      </w:r>
    </w:p>
    <w:p>
      <w:r>
        <w:rPr>
          <w:b/>
        </w:rPr>
        <w:t>E. 7.3</w:t>
      </w:r>
    </w:p>
    <w:p>
      <w:r>
        <w:t>Die Privatklägerschaft hat gegenüber der beschuldigten Person Anspruch auf angemessene Entschädigung für notwendige Aufwendungen im Verfahren, wenn sie obsiegt ( Art. 433 Abs. 1 lit. a StPO ) oder die beschuldigte Person nach Artikel 426 Abs. 2 StPO kostenpflichtig ist ( Art. 433 Abs. 1 lit. b StPO ). Die Privatklägerschaft hat ihre Entschädigungsforderung bei der Strafbehörde zu beantragen, zu beziffern und zu belegen. Kommt sie dieser Pflicht nicht nach, so tritt die Strafbehörde auf den Antrag nicht ein ( Art. 433 Abs. 2 StPO ).</w:t>
      </w:r>
    </w:p>
    <w:p>
      <w:r>
        <w:rPr>
          <w:b/>
        </w:rPr>
        <w:t>E. 7.4</w:t>
      </w:r>
    </w:p>
    <w:p>
      <w:r>
        <w:t>Der Beschwerdeführer macht zunächst geltend, die B.________-Versicherung habe keine Entschädigung nach Art. 433 Abs. 1 lit. b StPO verlangt. Das Gericht könne nicht von Amtes wegen eine Entschädigung zusprechen gestützt auf eine Rechtsnorm, die nicht angerufen worden sei. Die Rüge ist unbegründet. Gemäss Urteil des Strafgerichts vom 21. August 2015 hatte die B.________-Versicherung bereits im erstinstanzlichen Verfahren eine Entschädigung beantragt. Im Urteil vom 21. August 2015 wurde festgehalten, dass über die von der B.________-Versicherung gemäss Art. 433 Abs. 1 StPO beantragte Parteientschädigung nach erfolgtem Schriftenwechsel entschieden werde, um dem Beschwerdeführer diesbezüglich noch das rechtliche Gehör zu gewähren. Der Vertreter der B.________-Versicherung reichte am 20. August 2015 zwei Honorarnoten ein, wobei eine davon seine Aufwendungen im Straf- und die andere diejenigen im Zivilpunkt betraf. Der Einwand des Beschwerdeführers, die B.________-Versicherung habe keine Entschädigung beantragt, ist damit unbegründet.</w:t>
      </w:r>
    </w:p>
    <w:p>
      <w:r>
        <w:rPr>
          <w:b/>
        </w:rPr>
        <w:t>E. 7.5</w:t>
      </w:r>
    </w:p>
    <w:p>
      <w:r>
        <w:t>Im Übrigen begründet der Beschwerdeführer sein Begehren im Wesentlichen damit, dass die Voraussetzungen von Art. 433 Abs. 1 lit. b StPO in Verbindung mit Art. 426 Abs. 2 StPO nicht erfüllt seien. Dieser Einwand ist aus den vorstehend genannten Erwägungen (siehe E. 3 hiervor) unbegründet. Rügen betreffend Angemessenheit und Notwendigkeit der Auslagen im Strafpunkt macht der Beschwerdeführer nicht geltend. Es erübrigen sich daher weitere Ausführungen.</w:t>
      </w:r>
    </w:p>
    <w:p>
      <w:r>
        <w:rPr>
          <w:b/>
        </w:rPr>
        <w:t>E. 8</w:t>
      </w:r>
    </w:p>
    <w:p>
      <w:r>
        <w:t>Die Beschwerde ist abzuweisen. Das Gesuch um unentgeltliche Rechtspflege ist infolge Aussichtslosigkeit der Beschwerde abzuweisen ( Art. 64 Abs. 1 BGG ). Der finanziellen Lage des Beschwerdeführers ist bei der Festsetzung der Gerichtskosten Rechnung zu tragen ( Art. 65 Abs. 2 BGG ). Der B.________-Versicherung ist keine Entschä 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