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777/2010 vom 27. September 2010</w:t>
      </w:r>
    </w:p>
    <w:p>
      <w:r>
        <w:t>Bundesgericht, 2010-09-27, FR</w:t>
      </w:r>
    </w:p>
    <w:p>
      <w:r>
        <w:rPr>
          <w:b/>
        </w:rPr>
        <w:t xml:space="preserve">Quelle: </w:t>
      </w:r>
      <w:r>
        <w:t>https://mcp.opencaselaw.ch/entscheid/bger_6B_777_2010</w:t>
      </w:r>
    </w:p>
    <w:p>
      <w:r>
        <w:t>FR: TF 6B 777/2010 du 27 septembre 2010</w:t>
      </w:r>
    </w:p>
    <w:p>
      <w:r>
        <w:t>IT: TF 6B 777/2010 del 27 settembre 2010</w:t>
      </w:r>
    </w:p>
    <w:p>
      <w:pPr>
        <w:pStyle w:val="Heading2"/>
      </w:pPr>
      <w:r>
        <w:t>Regeste</w:t>
      </w:r>
    </w:p>
    <w:p>
      <w:r>
        <w:t>Ordonnance de refus de suivre (escroquerie, etc.) | Droit pénal (en général)</w:t>
      </w:r>
    </w:p>
    <w:p>
      <w:pPr>
        <w:pStyle w:val="Heading2"/>
      </w:pPr>
      <w:r>
        <w:t>Erwägungen</w:t>
      </w:r>
    </w:p>
    <w:p>
      <w:r>
        <w:rPr>
          <w:b/>
        </w:rPr>
        <w:t>E. 1</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À moins qu'il ne prétende qu'on lui a dénié à tort le droit de porter plainte pour une infraction qui ne se poursuit pas d'office (cf. art. 81 al. 1 let. b ch. 6 LTF) ou qu'il ne dispose d'un droit constitutionnel aux poursuites, le simple lésé, qui n'a pas la qualité de victime au sens de la LAVI, a exclusivement vocation à obtenir l'annulation d'une décision relative à la conduite de l'action pénale lorsque celle-ci a été rendue en violation de droits que la loi de procédure applicable ou le droit constitutionnel lui reconnaît comme partie à la procédure, si cette violation équivaut à un déni de justice formel (cf. ATF 133 IV 228 consid. 2 p. 229 ss; arrêt 6B_274/ 2009 du 16 février 2010 consid. 3.1 et les références). En toute autre hypothèse, le recours du lésé est, en l'état de la législation, irrecevable. Dans le cas présent, la recourante se plaint de délits contre le patrimoine. Elle n'est dès lors pas une victime au sens de l'art. 81 al. 1 let. b ch. 5 LTF. En outre, elle ne dispose pas d'un droit constitutionnel aux poursuites. Aussi est-elle sans qualité pour contester la constatation des faits ou l'application de la loi pénale. Elle n'a pas davantage vocation à remettre en cause l'appréciation des autorités cantonales quant au point de savoir si sa dernière plainte en date se fonde bien sur des éléments nouveaux, comme cela lui a déjà été expliqué dans l'arrêt rendu sur l'un de ses précédents recours (arrêt 6B_961/2009 du 10 mars 2009 consid. 1.3). Motivé exclusivement par de tels griefs, son recours est manifestement irrecevable, au sens de l' art. 108 al. 1 let. a LTF .</w:t>
      </w:r>
    </w:p>
    <w:p>
      <w:r>
        <w:rPr>
          <w:b/>
        </w:rPr>
        <w:t>E. 2</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