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776/2017 vom 8. Februar 2018</w:t>
      </w:r>
    </w:p>
    <w:p>
      <w:r>
        <w:t>Bundesgericht, 2018-02-08, DE</w:t>
      </w:r>
    </w:p>
    <w:p>
      <w:r>
        <w:rPr>
          <w:b/>
        </w:rPr>
        <w:t xml:space="preserve">Quelle: </w:t>
      </w:r>
      <w:r>
        <w:t>https://mcp.opencaselaw.ch/entscheid/bger_6B_776_2017</w:t>
      </w:r>
    </w:p>
    <w:p>
      <w:r>
        <w:t>FR: TF 6B 776/2017 du 8 février 2018</w:t>
      </w:r>
    </w:p>
    <w:p>
      <w:r>
        <w:t>IT: TF 6B 776/2017 del 8 febbraio 2018</w:t>
      </w:r>
    </w:p>
    <w:p>
      <w:pPr>
        <w:pStyle w:val="Heading2"/>
      </w:pPr>
      <w:r>
        <w:t>Regeste</w:t>
      </w:r>
    </w:p>
    <w:p>
      <w:r>
        <w:t>Mehrfacher versuchter Betrug, Urkundenfälschung, Entschädigung | Straftaten</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Dieses Erfordernis bedeutet, dass sich der angefochtene Entscheid angesichts des Ergebnisses und der darin enthaltenen Begründung negativ auf die Beurteilung der Zivilansprüche auswirken kann. Unter den Zivilansprüchen sind im Besonderen Ansprüche auf Schadenersatz und Genugtuung zu verstehen, die auf die inkriminierte strafbare Handlung gestützt werden und daher adhäsionsweise im Strafverfahren geltend gemacht werden können (Urteil 6B_284/2016 vom 25. Mai 2016 E. 1.1). Die Beschwerde muss auch hinsichtlich der Prozessvoraussetzungen hinreichend begründet werden ( Art. 42 Abs. 1 und 2 BGG ). Art. 81 Abs. 1 lit. b Ziff. 5 BGG setzt im Falle eines Freispruchs grundsätzlich voraus, dass die Privatklägerschaft, soweit zumutbar, ihre Zivilansprüche aus strafbarer Handlung im Strafverfahren geltend gemacht hat ( BGE 137 IV 246 E. 1.3.1 mit Hinweisen). Das Rechtsschutzinteresse wird verneint, wenn sich der Freispruch nicht auf die Beurteilung der Zivilforderung auswirken kann (vgl. Urteil 6B_387/2017 vom 26. September 2017 E. 2.1 mit Hinweis).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1.2</w:t>
      </w:r>
    </w:p>
    <w:p>
      <w:r>
        <w:t>Die Beschwerdeführerin macht geltend, sie habe bereits am 25. Januar 2011 ihre Zivilforderung geltend gemacht. Mit Schreiben vom 30. April 2014 habe sie unter gleichzeitiger Einreichung von acht Rechnungen ihre Forderung beziffert und begründet. Die Zivilforderung habe sie sowohl im Plädoyer vor der ersten als auch vor der zweiten Instanz nochmals begründet. Durch das Verhalten des Beschwerdegegners sei sie gezwungen gewesen, umfangreiche Abklärungen zu tätigen. Es habe sich um Aufwendungen zur Ermittlung des tatsächlichen Schadensbetrags gehandelt, die weit über das bei Schadensfällen sonst üblicherweise anfallende Ausmass hinausgingen. Im Falle eines Schuldspruchs hätte die Beschwerdeführerin gestützt auf Art. 41 OR sowie Art. 6 und Art. 40 des Bundesgesetzes vom 2. April 1908 über den Versicherungsvertrag (Versicherungsvertragsgesetz, VVG; SR 221.229.1) Anspruch auf Ersatz dieser Kosten. Der Ausgang des Strafverfahrens wirke sich somit auf die Zivilforderung aus.</w:t>
      </w:r>
    </w:p>
    <w:p>
      <w:r>
        <w:rPr>
          <w:b/>
        </w:rPr>
        <w:t>E. 1.3</w:t>
      </w:r>
    </w:p>
    <w:p>
      <w:r>
        <w:t>Soweit die Beschwerdeführerin zur Begründung auf frühere Eingaben sowie ihr Plädoyer vor den kantonalen Instanzen verweist, ist sie nicht zu hören. Die Begründung hat in der Beschwerdeschrift selbst zu erfolgen und der blosse Verweis auf Ausführungen in anderen Rechtsschriften oder auf die Akten reicht nicht aus ( BGE 140 III 115 E. 2 mit Hinweisen).</w:t>
      </w:r>
    </w:p>
    <w:p>
      <w:r>
        <w:rPr>
          <w:b/>
        </w:rPr>
        <w:t>E. 1.4</w:t>
      </w:r>
    </w:p>
    <w:p>
      <w:r>
        <w:t>Die Vorinstanz hat die Zivilforderungen nicht materiell beurteilt, sondern die Beschwerdeführerin damit auf den Zivilweg verwiesen. Aus der Beschwerde ergibt sich, dass die Beschwerdeführerin ihren Zivilanspruch insbesondere damit begründet, dass durch die Schadensermittlung ein grosser Aufwand entstanden sei. Der Beschwerdeführerin geht es darum, für den gesamten in der Sache getätigten Aufwand entschädigt zu werden. Damit lässt sich die Legitimation zur Beschwerde in Strafsachen nicht begründen. Im Strafverfahren ist der tatsächliche, unmittelbare ( Art. 115 Abs. 1 StPO ) adhäsionsweise Anspruch zu begründen. Blosse faktische Nachteile sowie mittelbare Schädigungen begründen keine Geschädigtenstellung. Die genannten Auslagen ergeben sich nicht unmittelbar aus der behaupteten Straftat und wurden auch nicht direkt vom Beschwerdegegner verursacht. Vielmehr handelt es sich dabei im Grunde um private Ermittlungskosten, deren Restitutionsfähigkeit ohnehin fraglich ist. Denn die Strafuntersuchung ist Sache der Strafverfolgungsbehörden. Die genannten Kosten können daher nicht als Zivilklage im Strafverfahren geltend gemacht werden. Die Beschwerdeführerin stützt ihren Anspruch weiter auf angeblich zu Unrecht ausbezahlte Versicherungsleistungen. Gemäss dem Urteil des Strafgerichts vom 21. August 2015 ist diesbezüglich bereits ein Zivilprozess hängig. Wie es sich damit verhält, erläutert die Beschwerdeführerin nicht. So oder anders ist der Anspruch, welchen die Beschwerdeführerin zufolge Vertragsauflösung im Nachgang zur behaupteten Straftat geltend macht, ebenfalls keine unmittelbare Folge der Straftat. Die Legitimation zur Beschwerde in Strafsachen lässt sich auch damit nicht begründen. Die Beschwerdeführerin wendet schliesslich ein, bei einem Schuldspruch im Strafverfahren werde die vom Beschwerdegegner gegen sie geführte Zivilklage aussichtslos. Es ist nicht ersichtlich, dass das genannte Verfahren dieselbe Zivilforderung wie die vorliegend im Raum stehende betrifft. Die Behauptung eines prozessualen Vorteils in einem anderweitigen Zivilverfahren kann nicht zur Begründung der Legitimation zur Beschwerde in Strafsachen herangezogen werden.</w:t>
      </w:r>
    </w:p>
    <w:p>
      <w:r>
        <w:rPr>
          <w:b/>
        </w:rPr>
        <w:t>E. 2</w:t>
      </w:r>
    </w:p>
    <w:p>
      <w:r>
        <w:t>Was die beantragte Neuverteilung der Kosten des Berufungsverfahrens anbetrifft, so stützt sich der Antrag der Beschwerdeführerin sinngemäss auf den geforderten Schuldspruch. Es bleibt jedoch beim Freispruch, weshalb darauf nicht einzutreten ist.</w:t>
      </w:r>
    </w:p>
    <w:p>
      <w:r>
        <w:rPr>
          <w:b/>
        </w:rPr>
        <w:t>E. 3</w:t>
      </w:r>
    </w:p>
    <w:p>
      <w:r>
        <w:t>Auf die Beschwerde ist nicht einzutreten. Die Beschwerdeführerin wird ausgangsgemäss kostenpflichtig ( Art. 66 Abs. 1 BGG ). Dem Beschwerdegegner ist keine Entschä 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