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775/2016 vom 9. Juni 2017</w:t>
      </w:r>
    </w:p>
    <w:p>
      <w:r>
        <w:t>Bundesgericht, 2017-06-09, FR</w:t>
      </w:r>
    </w:p>
    <w:p>
      <w:r>
        <w:rPr>
          <w:b/>
        </w:rPr>
        <w:t xml:space="preserve">Quelle: </w:t>
      </w:r>
      <w:r>
        <w:t>https://mcp.opencaselaw.ch/entscheid/bger_6B_775_2016</w:t>
      </w:r>
    </w:p>
    <w:p>
      <w:r>
        <w:t>FR: TF 6B 775/2016 du 9 juin 2017</w:t>
      </w:r>
    </w:p>
    <w:p>
      <w:r>
        <w:t>IT: TF 6B 775/2016 del 9 giugno 2017</w:t>
      </w:r>
    </w:p>
    <w:p>
      <w:pPr>
        <w:pStyle w:val="Heading2"/>
      </w:pPr>
      <w:r>
        <w:t>Regeste</w:t>
      </w:r>
    </w:p>
    <w:p>
      <w:r>
        <w:t>Injure, violence ou menace contre les autorités et les fonctionnaires | Infractions</w:t>
      </w:r>
    </w:p>
    <w:p>
      <w:pPr>
        <w:pStyle w:val="Heading2"/>
      </w:pPr>
      <w:r>
        <w:t>Erwägungen</w:t>
      </w:r>
    </w:p>
    <w:p>
      <w:r>
        <w:rPr>
          <w:b/>
        </w:rPr>
        <w:t>E. 1</w:t>
      </w:r>
    </w:p>
    <w:p>
      <w:r>
        <w:t>Se fondant sur les art. 29 al. 2 Cst. et 107 al. 1 let. e CPP, le recourant se plaint du fait que la cour cantonale a refusé d'entendre C.________. Il souhaiterait que les plaignants soient confrontés à ce témoin pour démontrer que leurs déclarations ne correspondaient pas à la réalité ( art. 146 al. 2 CPP ). Il fait valoir qu'il a formulé en vain cette réquisition tant devant l'autorité de première instance que devant l'autorité d'appel. Il dénonce aussi la violation de la présomption d'innocence et le droit à un procès équitable.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 ATF 141 I 60 consid. 3.3 p. 64; 136 I 229 consid. 5.3 p. 236 s.; 131 I 153 consid. 3 p. 157 et les arrêts cités). Selon l' art. 146 al. 1 CPP , les comparants sont entendus séparément. L' art. 146 al. 2 CPP permet aux autorités pénales de confronter différentes personnes et de les obliger à s'exprimer en présence des autres; ce faisant, les autorités sont souvent mieux à même d'apprécier la crédibilité des comparants que lors d'auditions séparées (arrêt 1B_296/2015 du 14 octobre 2015 consid. 2.1). La présomption d'innocence, garantie par les art. 10 CPP , 32 al. 1 Cst., 14 par. 2 Pacte ONU II et 6 par. 2 CEDH, ainsi que son corollaire, le principe " in dubio pro reo", concernent tant le fardeau de la preuve que l'appréciation des preuves ( ATF 127 I 38 consid. 2a p. 40 s.). Lorsque, comme en l'espèce, l'appréciation des preuves et la constatation des faits sont critiquées en référence au principe " in dubio pro reo", celui-ci n'a pas de portée plus large que l'interdiction de l'arbitraire ( ATF 138 V 74 consid. 7 p. 82).</w:t>
      </w:r>
    </w:p>
    <w:p>
      <w:r>
        <w:rPr>
          <w:b/>
        </w:rPr>
        <w:t>E. 1.2</w:t>
      </w:r>
    </w:p>
    <w:p>
      <w:r>
        <w:t>La cour cantonale a rappelé que C.________, qui avait assisté à l'intervention policière, avait déjà été entendu en cours d'enquête et que ses déclarations figuraient au dossier. Pour fonder sa conviction que le recourant s'était rendu coupable d'injure et de violence ou menace contre les autorités et les fonctionnaires, elle s'est fondée, d'abord, sur les déclarations du recourant, qui avait admis s'être énervé, avoir tapé sur sa voiture et, après que les gendarmes lui avaient demandé de se calmer, sur le grillage et le mur bordant la route. Pour le surplus, elle a considéré que les versions des parties plaignantes et du témoin concordaient sur les points essentiels, à savoir sur le fait que le recourant s'était montré violent et injurieux envers les policiers, qu'il n'avait pas obtempéré aux injonctions des gendarmes, qu'il avait résisté et avait dû être mis au sol pour être menotté, qu'il avait ensuite continué à se débattre et avait commis des dégâts sur le véhicule de police, en donnant des coups de pied.</w:t>
      </w:r>
    </w:p>
    <w:p>
      <w:r>
        <w:rPr>
          <w:b/>
        </w:rPr>
        <w:t>E. 1.3</w:t>
      </w:r>
    </w:p>
    <w:p>
      <w:r>
        <w:t>Il ressort de l'état de fait cantonal que le recourant s'est montré violent et injurieux envers les policiers, qu'il n'a pas obtempéré à leurs injonctions, qu'il s'est débattu et a commis des dégâts sur le véhicule de police. Le recourant ne conteste pas ces faits et ne soutient pas que ceux-ci auraient été retenus de manière manifestement inexacte ou arbitraire. Dans son argumentation, il soulève juste sept contradictions entre les versions des plaignants et du témoin. La cour de céans ne voit toutefois pas les conséquences que pourraient avoir ces divergences sur la réalisation des infractions reprochées au recourant. En effet, au vu des faits précités, le recourant réalise les infractions définies aux art. 177 et 285 CP . Par exemple, il est sans importance que la menace ait été verbale ou gestuelle (2ème divergence relevée par le recourant). Le recourant cite certes les art. 47 et 48 let. b et c CP en matière de fixation de peine. Il ne donne toutefois aucune autre explication. Une telle argumentation ne satisfait pas aux exigences de motivation posées aux art. 42 al. 2 et 106 al. 2 LTF. Elle est donc irrecevable.</w:t>
      </w:r>
    </w:p>
    <w:p>
      <w:r>
        <w:rPr>
          <w:b/>
        </w:rPr>
        <w:t>E. 1.4</w:t>
      </w:r>
    </w:p>
    <w:p>
      <w:r>
        <w:t>En conclusion, la cour cantonale n'a pas versé dans l'arbitraire en retenant que la confrontation du témoin avec les parties plaignantes ne permettrait pas de modifier l'issue du litige. Les griefs tirés de la violation du droit d'être entendu, de la présomption d'innocence et de l' art. 146 CP sont infondés.</w:t>
      </w:r>
    </w:p>
    <w:p>
      <w:r>
        <w:rPr>
          <w:b/>
        </w:rPr>
        <w:t>E. 2</w:t>
      </w:r>
    </w:p>
    <w:p>
      <w:r>
        <w:t>Le recours doit être rejeté dans la faible mesure de sa recevabilité.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