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6B_774/2016 vom 13. September 2016</w:t>
      </w:r>
    </w:p>
    <w:p>
      <w:r>
        <w:t>Bundesgericht, 2016-09-13, FR</w:t>
      </w:r>
    </w:p>
    <w:p>
      <w:r>
        <w:rPr>
          <w:b/>
        </w:rPr>
        <w:t xml:space="preserve">Quelle: </w:t>
      </w:r>
      <w:r>
        <w:t>https://mcp.opencaselaw.ch/entscheid/bger_6B_774_2016</w:t>
      </w:r>
    </w:p>
    <w:p>
      <w:r>
        <w:t>FR: TF 6B_774/2016 du 13 septembre 2016</w:t>
      </w:r>
    </w:p>
    <w:p>
      <w:r>
        <w:t>IT: TF 6B_774/2016 del 13 settembre 2016</w:t>
      </w:r>
    </w:p>
    <w:p>
      <w:pPr>
        <w:pStyle w:val="Heading2"/>
      </w:pPr>
      <w:r>
        <w:t>Erwägungen</w:t>
      </w:r>
    </w:p>
    <w:p>
      <w:r>
        <w:rPr>
          <w:b/>
        </w:rPr>
        <w:t>E. 1</w:t>
      </w:r>
    </w:p>
    <w:p>
      <w:r>
        <w:t>Par arrêt du 19 avril 2016, la Chambre des recours pénale du Tribunal cantonal vaudois a rejeté le recours de X.________ et confirmé l'ordonnance du 17 mars 2016 ordonnant le classement de la procédure pénale ouverte sur plainte de la prénommée contre la police lausannoise en raison de douleurs scapulaires et d'hématomes prétendument subis lors de son interpellation par plusieurs agents dans la nuit du 28 au 29 mai 2014. X.________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Selon la loi vaudoise du 16 mai 1961 sur la responsabilité de l'Etat, des communes et de leurs agents (LRECA; RS/VD 170.11),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t>Sur le vu de ce qui précède, la recourante ne disposerait que d'une éventuelle prétention de droit public à l'encontre de l'Etat. Tout du moins, dans un pareil contexte, il lui incombait de spécifier précisément sur quelle base elle entendait articuler des prétentions civiles directement contre les agents qu'elle souhaitait poursuivre, cela n'allant nullement de soi. Faute de toute explication sur ce point dans son mémoire de recours, elle n'a pas respecté les exigences de motivation posées par l' art. 42 LTF , de sorte que la qualité pour recourir sur le fond de la cause doit lui être déniée.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w:t>
      </w:r>
    </w:p>
    <w:p>
      <w:r>
        <w:t>La recourante ne fournit aucune explication susceptible de fonder sa qualité pour recourir sur cette base, se bornant à évoquer, sans en tirer de déductions au sens de la jurisprudence précitée, des contusions et une fracture transdiaphysaire non intra-articulaire. Dans cette dernière mesure, elle s'écarte de surcroît des constatations cantonales (cf. consid. 1 supra) d'une manière irrecevable faute d'en établir le caractère arbitraire (cf. art. 105 al. 1 LTF ; ATF 137 II 353 consid. 5.1 p. 356; 133 IV 286 ). Il n'y a par conséquent pas non plus lieu de lui reconnaître la qualité pour recourir sous cet angle, son mémoire de recours ne satisfaisant pas à cet égard les exigences de motivation prévues à l' art. 42 LTF .</w:t>
      </w:r>
    </w:p>
    <w:p>
      <w:r>
        <w:rPr>
          <w:b/>
        </w:rPr>
        <w:t>E. 2.3</w:t>
      </w:r>
    </w:p>
    <w:p>
      <w:r>
        <w:t>L'hypothèse visée à l'art. 81 al. 1 let. b ch. 6 LTF n'entre pas en considération, la contestation ne portant pas sur le droit de porter plainte de la recourante.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t>La recourante invoque une violation de son droit d'être entendue et de celui à une enquête effective, pour le motif qu'aucune suite n'a été donnée à ses réquisitions de preuves tendant à l'audition des policiers dénoncés, d'un agent de sécurité et de l'infirmier l'ayant prise en charge à l'Hôpital A.________. Elle explique qu'une autorité de poursuite mise en cause pour un abus d'autorité ne saurait se disculper sur la seule foi d'un rapport d'investigation qu'elle a elle-même rédigé et sans qu'une instruction contradictoire ne soit menée. S'il était admissible qu'une telle autorité se voie reconnaître une crédibilité accrue dans l'exercice de ses fonctions, tel n'était plus le cas lorsqu'elle intervenait comme partie, respectivement comme prévenue.</w:t>
      </w:r>
    </w:p>
    <w:p>
      <w:r>
        <w:t>A supposer qu'elle entende mettre en cause le traitement équitable de la procédure, la recourante - qui ne reproche pas à la juridiction cantonale d'avoir omis d'examiner une critique valablement soulevée devant elle en ce sens - se prévaut d'un grief qui ne saurait être présenté pour la première fois devant le Tribunal fédéral faute d'épuisement des instances cantonales (cf. art. 80 al. 1 LTF ), de sorte qu'il est irrecevable.</w:t>
      </w:r>
    </w:p>
    <w:p>
      <w:r>
        <w:t>Au demeurant, elle invoque la violation de son droit d'être entendue sous l'angle de l'administration des preuves opérée par la juridiction cantonale, soit des critiques qui sont irrecevables à défaut d'être séparées du fond. Elle soulève par ailleurs une violation de son droit d'être entendue en raison d'un défaut de motivation frappant, selon elle, le rejet de sa réquisition d'audition de l'infirmier, la Chambre des recours pénale ne s'étant prétendument pas déterminée sur la question. Dans l'arrêt querellé (p. 6 § 3), cette dernière a indiqué ne pas percevoir l'éclairage supplémentaire que l'audition de l'infirmier serait susceptible d'apporter, la recourante elle-même ne s'étant pas exprimée sur le sujet et son état de santé étant suffisamment documenté au dossier. La juridiction cantonale ayant motivé son rejet de ladite audition, le grief de violation du droit d'être entendu pour défaut de motivation tombe à faux.</w:t>
      </w:r>
    </w:p>
    <w:p>
      <w:r>
        <w:rPr>
          <w:b/>
        </w:rPr>
        <w:t>E. 2.5</w:t>
      </w:r>
    </w:p>
    <w:p>
      <w:r>
        <w:t>Sur le vu de ce qui précède, le recours se révèle mal fondé dans la faible mesure où il est recevable.</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