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76/2019 vom 18. Januar 2019</w:t>
      </w:r>
    </w:p>
    <w:p>
      <w:r>
        <w:t>Bundesgericht, 2019-01-18, FR</w:t>
      </w:r>
    </w:p>
    <w:p>
      <w:r>
        <w:rPr>
          <w:b/>
        </w:rPr>
        <w:t xml:space="preserve">Quelle: </w:t>
      </w:r>
      <w:r>
        <w:t>https://mcp.opencaselaw.ch/entscheid/bger_6B_76_2019</w:t>
      </w:r>
    </w:p>
    <w:p>
      <w:r>
        <w:t>FR: TF 6B 76/2019 du 18 janvier 2019</w:t>
      </w:r>
    </w:p>
    <w:p>
      <w:r>
        <w:t>IT: TF 6B 76/2019 del 18 gennaio 2019</w:t>
      </w:r>
    </w:p>
    <w:p>
      <w:pPr>
        <w:pStyle w:val="Heading2"/>
      </w:pPr>
      <w:r>
        <w:t>Regeste</w:t>
      </w:r>
    </w:p>
    <w:p>
      <w:r>
        <w:t>Irrecevabilité formelle du recours | Infractions</w:t>
      </w:r>
    </w:p>
    <w:p>
      <w:pPr>
        <w:pStyle w:val="Heading2"/>
      </w:pPr>
      <w:r>
        <w:t>Erwägungen</w:t>
      </w:r>
    </w:p>
    <w:p>
      <w:r>
        <w:rPr>
          <w:b/>
        </w:rPr>
        <w:t>E. 1</w:t>
      </w:r>
    </w:p>
    <w:p>
      <w:r>
        <w:t>Par jugement du 1er juin 2018, le Tribunal correctionnel de l'arrondissement de Lausanne a condamné X.________, pour tentative de meurtre, tentative de lésions corporelles graves et tentative de vol, à une peine privative de liberté de quatre ans. Il a en outre ordonné l'instauration, en faveur du prénommé, d'un traitement ambulatoire des addictions, avec contrôle d'abstinence, au sens de l' art. 63 CP . Par jugement du 30 octobre 2018, la Cour d'appel pénale du Tribunal cantonal du canton de Vaud a rejeté l'appel formé par X.________ contre ce jugement et a confirmé celui-ci. X.________ forme un recours en matière pénale au Tribunal fédéral contre le jugement du 30 octobre 2018, en concluant, en substance, à son acquittement.</w:t>
      </w:r>
    </w:p>
    <w:p>
      <w:r>
        <w:rPr>
          <w:b/>
        </w:rPr>
        <w:t>E. 2</w:t>
      </w:r>
    </w:p>
    <w:p>
      <w:r>
        <w:t>En l'occurrence, il existe une incertitude concernant la date à laquelle le recourant, actuellement détenu, a déposé le présent recours. Le délai de 30 jours fixé à l' art. 100 al. 1 LTF paraît ne pas avoir été respecté. Quoi qu'il en soit, même supposé déposé dans le délai légal, le recours doit être déclaré irrecevable en raison de ce qui suit.</w:t>
      </w:r>
    </w:p>
    <w:p>
      <w:r>
        <w:rPr>
          <w:b/>
        </w:rPr>
        <w:t>E. 3</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se contente d'affirmer, de manière purement appellatoire, ne pas être l'auteur des faits pour lesquels il a été condamné. Il ne formule pour le reste aucun grief recevable, motivé à satisfaction, propre à démontrer que la cour cantonale aurait d'une quelconque manière violé le droit. Faute de satisfaire aux conditions de recevabilité d'un recours en matière pénale au Tribunal fédéral (cf. art. 42 al. 1 et 2 ; 106 al. 2 LTF ), le recours doit être déclaré irrecevable en application de l' art. 108 al. 1 let. a et b LTF .</w:t>
      </w:r>
    </w:p>
    <w:p>
      <w:r>
        <w:rPr>
          <w:b/>
        </w:rPr>
        <w:t>E. 4</w:t>
      </w:r>
    </w:p>
    <w:p>
      <w:r>
        <w:t>Le recours est irrecevable. Comme il était dénué de chances de succès, l'assistance judiciaire ne peut être accordée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