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6B_76/2017 vom 3. Oktober 2017</w:t>
      </w:r>
    </w:p>
    <w:p>
      <w:r>
        <w:t>Bundesgericht, 2017-10-03, FR</w:t>
      </w:r>
    </w:p>
    <w:p>
      <w:r>
        <w:rPr>
          <w:b/>
        </w:rPr>
        <w:t xml:space="preserve">Quelle: </w:t>
      </w:r>
      <w:r>
        <w:t>https://mcp.opencaselaw.ch/entscheid/bger_6B_76_2017</w:t>
      </w:r>
    </w:p>
    <w:p>
      <w:r>
        <w:t>FR: TF 6B_76/2017 du 3 octobre 2017</w:t>
      </w:r>
    </w:p>
    <w:p>
      <w:r>
        <w:t>IT: TF 6B_76/2017 del 3 ottobre 2017</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 arrêt 6B_956/2016 du 19 juillet 2017 consid. 1).</w:t>
      </w:r>
    </w:p>
    <w:p>
      <w:r>
        <w:t>En l'occurrence, le recourant n'a pas pris de conclusions sur le fond, mais a uniquement sollicité l'annulation du jugement attaqué et le renvoi de la cause à l'autorité précédente. Les motifs du recours permettent cependant de comprendre que le recourant souhaite être libéré des chefs d'accusation de viols. Cela suffit pour satisfaire aux exigences de forme déduites de l' art. 42 al. 1 et 2 LTF (cf. ATF 137 II 313 consid. 1.3 p. 317; arrêt 6B_956/2016 du 19 juillet 2017 consid. 1).</w:t>
      </w:r>
    </w:p>
    <w:p>
      <w:r>
        <w:rPr>
          <w:b/>
        </w:rPr>
        <w:t>E. 2</w:t>
      </w:r>
    </w:p>
    <w:p>
      <w:r>
        <w:t>Le recourant se plaint d'arbitraire dans l'appréciation des faits ( art. 9 Cst. ) en lien avec des faits qui se sont déroulés le 14 février 2010. Il en déduit que ces constatations arbitraires ont conduit l'instance précédente à retenir à tort le viol.</w:t>
      </w:r>
    </w:p>
    <w:p>
      <w:r>
        <w:rPr>
          <w:b/>
        </w:rPr>
        <w:t>E. 2.1</w:t>
      </w:r>
    </w:p>
    <w:p>
      <w:r>
        <w:t>Les constatations de fait de la décision entreprise lient le Tribunal fédéral ( art. 105 al. 1 LTF ), sous les réserves découlant des art. 97 al. 1 et 105 al. 2 LTF, soit pour l'essentiel de l'arbitraire ( art. 9 Cst. ; sur cette notion, cf. ATF 140 III 16 consid. 2.1 p. 18 s. et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(cf. ATF 141 IV 249 consid. 1.3.1 p. 253). Les critiques appellatoires sont, en particulier, irrecevables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De manière générale, l'instance précédente a considéré que B.________ avait livré globalement un récit détaillé, constant et cohérent de l'épisode pour lequel le recourant était poursuivi. Elle a estimé que les déclarations de l'intéressée jouissaient d'une bonne crédibilité intrinsèque. Elle n'avait aucun bénéfice secondaire à espérer tirer de fausses accusations, mais que des inconvénients tels que les multiples auditions à Genève et le risque de poursuite judiciaire.</w:t>
      </w:r>
    </w:p>
    <w:p>
      <w:r>
        <w:rPr>
          <w:b/>
        </w:rPr>
        <w:t>E. 2.3</w:t>
      </w:r>
    </w:p>
    <w:p>
      <w:r>
        <w:t>Le recourant soutient que c'est à tort que l'instance précédente a considéré que B.________ n'était pas consentante au moment des faits. Selon lui, tant le comportement de B.________ que les déclarations des témoins et les siennes démontrent que l'intéressée était consentante au moment des faits. Il relève en particulier que l'intéressée n'a pas réagi au moment où le recourant l'avait déshabillée.</w:t>
      </w:r>
    </w:p>
    <w:p>
      <w:r>
        <w:t>La cour cantonale a retenu que B.________ s'était constamment et de manière catégorique opposée à un rapport sexuel avec le recourant.</w:t>
      </w:r>
    </w:p>
    <w:p>
      <w:r>
        <w:t>Deux témoins présents dans la même pièce avaient de manière concordante déclaré avoir entendu les refus verbaux de l'intéressée d'entretenir une relation sexuelle avec le recourant. Par ailleurs, sur la base de ce que B.________ leur avait confié, deux témoins avaient déclaré que, pour parvenir à ses fins, le recourant avait " fortement bloqué " les poignets, respectivement " maintenu vite fait " l'intéressée avant qu'elle ne finisse par se laisser faire. Selon les faits retenus par l'instance précédente, le recourant a lui-même admis avoir entendu les protestations à haute voix, même s'il a prétendu qu'il s'agissait d'un " jeu " et non d'un refus. Le recourant développe une argumentation purement appellatoire. Il en va ainsi lorsqu'il reproche à l'instance précédente de ne pas avoir tenu compte du fait que B.________ n'avait parlé de cet événement à sa mère que " bien plus tard ", et du fait qu'elle n'avait porté plainte que six mois après les faits puis avait retiré sa plainte. Dans ces conditions, l'appréciation cantonale n'apparaît pas arbitraire.</w:t>
      </w:r>
    </w:p>
    <w:p>
      <w:r>
        <w:rPr>
          <w:b/>
        </w:rPr>
        <w:t>E. 2.4</w:t>
      </w:r>
    </w:p>
    <w:p>
      <w:r>
        <w:t>Le recourant soutient que c'est de façon arbitraire que l'instance précédente a retenu que l'intéressée avait subi une forme de contrainte et qu'il avait conscience d'un acte non consenti. Il considère notamment que, si tel avait le cas, elle aurait appelé à l'aide, étant donné qu'elle se trouvait dans un appartement avec trois autres personnes. L'instance précédente a retenu qu'elle s'était trouvée captive dans une situation, en pleine nuit, où elle ne pouvait plus rentrer chez elle. Le recourant oppose sa propre version des faits à celle de l'autorité précédente qui a retenu sans arbitraire que B.________ s'était vue contrainte à un rapport sexuel avec le prévenu, dont l'insistance et la contrainte physique employée ne laissaient planer aucun doute quant au fait qu'il avait conscience d'un acte non consenti. Il lui avait serré les poignets et les avait bloqués sur le canapé, en usant de tout son poids pour parvenir à ses fins. Le fait que B.________ était âgée de 17 ans et donc proche de la majorité et qu'elle n'avait pas bu beaucoup d'alcool ne changent rien à l'appréciation des preuves établissant qu'elle a subi une contrainte.</w:t>
      </w:r>
    </w:p>
    <w:p>
      <w:r>
        <w:t>Le grief d'arbitraire en relation avec les faits du 14 février 2010 est rejeté, dans la mesure où il est recevable.</w:t>
      </w:r>
    </w:p>
    <w:p>
      <w:r>
        <w:rPr>
          <w:b/>
        </w:rPr>
        <w:t>E. 3.1</w:t>
      </w:r>
    </w:p>
    <w:p>
      <w:r>
        <w:t>Le recourant soutient que c'est de manière arbitraire que l'instance précédente a retenu que A.________ n'était pas consentante au moment des faits. En outre, il considère qu'en privilégiant les déclarations de l'intéressée plutôt que les siennes, les juges cantonaux ont violé le principe in dubio pro reo.</w:t>
      </w:r>
    </w:p>
    <w:p>
      <w:r>
        <w:rPr>
          <w:b/>
        </w:rPr>
        <w:t>E. 3.2</w:t>
      </w:r>
    </w:p>
    <w:p>
      <w:r>
        <w:t>La cour cantonale a jugé que A.________ avait de manière constante donné une version précise de l'épisode du 11 mars 2010. Ses déclarations étaient crédibles. Son audition LAVI plaidait également en faveur de sa sincérité. En outre, lorsqu'elle évoquait l'agression sexuelle, plusieurs témoins avaient vu des signes manifestes d'émotion sous forme de tremblements et de pleurs, ce qui confirmait l'existence d'un épisode traumatisant. Tel était le cas du SPMi, qui avait retrouvé la jeune fille effondrée et en larmes. Tel était également le cas de son assistante sociale, à qui l'intéressée avait décrit l'impression de se sentir sale et d'avoir honte.</w:t>
      </w:r>
    </w:p>
    <w:p>
      <w:r>
        <w:t>C'est en vain que le recourant reproche à l'instance précédente d'avoir fait un parallèle entre le déroulement des actes subis par les deux jeunes filles. En effet, la cour cantonale a constaté, à juste titre, que, dans un intervalle d'un mois, les deux victimes, encore très jeunes, avaient reproché au recourant un comportement similaire, quant à la manière dont il est parvenu à briser leur résistance et le déroulement de l'acte sexuel. Si le contexte était différent, le déroulement des actes subis par les deux jeunes filles révèle de fortes similitudes, tels que la consommation d'alcool, le désir subit de passer à l'acte malgré le refus de la jeune fille manifesté par un " non " et des supplications incessantes d'arrêter. A l'instar de B.________, A.________ a cherché en vain à se dégager, mais le recourant la maintenait bloquée, plaquée contre le lit, parvenant ainsi à la pénétrer vaginalement, sans préservatif.</w:t>
      </w:r>
    </w:p>
    <w:p>
      <w:r>
        <w:rPr>
          <w:b/>
        </w:rPr>
        <w:t>E. 3.3</w:t>
      </w:r>
    </w:p>
    <w:p>
      <w:r>
        <w:t>Enfin, l'instance précédente n'a pas versé dans l'arbitraire en estimant que, face à un récit probant de la part de A.________ et du fait qu'elle manifestait un grand désarroi, le recourant n'avait pas fourni des explications convaincantes.</w:t>
      </w:r>
    </w:p>
    <w:p>
      <w:r>
        <w:rPr>
          <w:b/>
        </w:rPr>
        <w:t>E. 4</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