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76/2015 vom 17. August 2015</w:t>
      </w:r>
    </w:p>
    <w:p>
      <w:r>
        <w:t>Bundesgericht, 2015-08-17, FR</w:t>
      </w:r>
    </w:p>
    <w:p>
      <w:r>
        <w:rPr>
          <w:b/>
        </w:rPr>
        <w:t xml:space="preserve">Quelle: </w:t>
      </w:r>
      <w:r>
        <w:t>https://mcp.opencaselaw.ch/entscheid/bger_6B_76_2015</w:t>
      </w:r>
    </w:p>
    <w:p>
      <w:r>
        <w:t>FR: TF 6B 76/2015 du 17 août 2015</w:t>
      </w:r>
    </w:p>
    <w:p>
      <w:r>
        <w:t>IT: TF 6B 76/2015 del 17 agosto 2015</w:t>
      </w:r>
    </w:p>
    <w:p>
      <w:pPr>
        <w:pStyle w:val="Heading2"/>
      </w:pPr>
      <w:r>
        <w:t>Regeste</w:t>
      </w:r>
    </w:p>
    <w:p>
      <w:r>
        <w:t>Lésions corporelles; arbitraire | Infractions</w:t>
      </w:r>
    </w:p>
    <w:p>
      <w:pPr>
        <w:pStyle w:val="Heading2"/>
      </w:pPr>
      <w:r>
        <w:t>Erwägungen</w:t>
      </w:r>
    </w:p>
    <w:p>
      <w:r>
        <w:rPr>
          <w:b/>
        </w:rPr>
        <w:t>E. 1</w:t>
      </w:r>
    </w:p>
    <w:p>
      <w:r>
        <w:t>Le recourant se plaint d'arbitraire dans l'établissement des faits et de la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La notion d'arbitraire a été rappelée récemment dans l' ATF 140 I 201 consid. 6.1 p. 205, auquel on peut se référer.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 La présomption d'innocence, garantie par les art. 10 CPP et 32 al. 1 Cst.,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264 consid. 2.3 p. 266).</w:t>
      </w:r>
    </w:p>
    <w:p>
      <w:r>
        <w:rPr>
          <w:b/>
        </w:rPr>
        <w:t>E. 1.2</w:t>
      </w:r>
    </w:p>
    <w:p>
      <w:r>
        <w:t>La cour cantonale a écarté la version du recourant qui a affirmé avoir agi en état de légitime défense dès lors que son fils l'agressait, l'insultait et le mordait jusqu'au sang. Elle a retenu la version des faits relatée par la mère de l'enfant, à qui celui-ci avait raconté ce qui s'était passé. La cour a relevé que les déclarations de la mère ne contenaient aucune exagération et relayaient les propos de l'enfant, qui avait d'abord voulu couvrir son père en expliquant qu'il était tombé d'un meuble. La mère n'avait pas cherché à cacher les difficultés de son fils ni à accabler son ex-mari. La cour a aussi indiqué que la version du recourant ne concordait pas avec les marques infligées à l'enfant car si celui-ci était en train de le mordre jusqu'au sang, les gifles au visage n'auraient pas pu être infligées avec une telle violence et laisser de telles marques.</w:t>
      </w:r>
    </w:p>
    <w:p>
      <w:r>
        <w:rPr>
          <w:b/>
        </w:rPr>
        <w:t>E. 1.3</w:t>
      </w:r>
    </w:p>
    <w:p>
      <w:r>
        <w:t>Le recourant évoque que l'enfant n'a jamais été entendu. Il ne soutient pas qu'il aurait requis une telle audition qui aurait été refusée en violation du CPP, ni qu'il aurait formulé un tel grief devant la cour d'appel, ni que celle-ci aurait commis un déni de justice en ne traitant pas son grief. Le recourant ne saurait dès lors à ce stade de la procédure se plaindre de l'absence d'audition de l'enfant et son argumentation à cet égard est irrecevable.</w:t>
      </w:r>
    </w:p>
    <w:p>
      <w:r>
        <w:rPr>
          <w:b/>
        </w:rPr>
        <w:t>E. 1.4</w:t>
      </w:r>
    </w:p>
    <w:p>
      <w:r>
        <w:t>La cour cantonale a considéré comme crédible la version des faits donnée par la mère de l'enfant et a expliqué pourquoi. Elle est donc clairement parvenue à une conviction et n'a en rien renversé le fardeau de la preuve. Le recourant se livre sur plusieurs pages à une libre discussion des éléments d'appréciation. Ce faisant, il se méprend sur le rôle du Tribunal fédéral, qui n'est pas une juridiction d'appel. Le mémoire de recours ne va guère au-delà d'une plaidoirie sur les faits, dans laquelle on ne discerne aucune démonstration d'arbitraire au sens défini par la jurisprudence qui satisfasse aux exigences de motivation de l' art. 106 al. 2 LTF . Purement appellatoires, les critiques du recourant contre l'établissement des faits sont irrecevables.</w:t>
      </w:r>
    </w:p>
    <w:p>
      <w:r>
        <w:rPr>
          <w:b/>
        </w:rPr>
        <w:t>E. 2</w:t>
      </w:r>
    </w:p>
    <w:p>
      <w:r>
        <w:t>Le recourant invoque par ailleurs une violation de l' art. 15 CP , prétendant avoir agi en état de légitime défense, respectivement une violation de l' art. 16 CP parce que sa défense aurait été excusable. Tout l'argumentaire du recourant repose sur sa version des faits selon laquelle il aurait été agressé par l'enfant. S'écartant ainsi des faits constatés sans arbitraire par la cour cantonale, son argumentation est irrecevable.</w:t>
      </w:r>
    </w:p>
    <w:p>
      <w:r>
        <w:rPr>
          <w:b/>
        </w:rPr>
        <w:t>E. 3</w:t>
      </w:r>
    </w:p>
    <w:p>
      <w:r>
        <w:t>Le recourant prétend encore qu'il aurait droit à une indemnité pour ses frais de défense selon l' art. 429 CPP parce que son comportement était licite. Là encore, le recourant ne soulève aucun grief recevable dès lors qu'il présuppose avoir agi en état de légitime défense.</w:t>
      </w:r>
    </w:p>
    <w:p>
      <w:r>
        <w:rPr>
          <w:b/>
        </w:rPr>
        <w:t>E. 4</w:t>
      </w:r>
    </w:p>
    <w:p>
      <w:r>
        <w:t>En définitive, le recourant ne soulève aucun grief recevable. Le recours est irrecevable. Les frais judiciaires, arrêtés à 2'000 fr.,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