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6B_769/2025 vom 16. Oktober 2025</w:t>
      </w:r>
    </w:p>
    <w:p>
      <w:r>
        <w:t>Bundesgericht, 2025-10-16, DE</w:t>
      </w:r>
    </w:p>
    <w:p>
      <w:r>
        <w:rPr>
          <w:b/>
        </w:rPr>
        <w:t xml:space="preserve">Quelle: </w:t>
      </w:r>
      <w:r>
        <w:t>https://mcp.opencaselaw.ch/entscheid/bger_6B_769_2025</w:t>
      </w:r>
    </w:p>
    <w:p>
      <w:r>
        <w:t>FR: TF 6B_769/2025 du 16 octobre 2025</w:t>
      </w:r>
    </w:p>
    <w:p>
      <w:r>
        <w:t>IT: TF 6B_769/2025 del 16 ottobre 2025</w:t>
      </w:r>
    </w:p>
    <w:p>
      <w:pPr>
        <w:pStyle w:val="Heading2"/>
      </w:pPr>
      <w:r>
        <w:t>Erwägungen</w:t>
      </w:r>
    </w:p>
    <w:p>
      <w:r>
        <w:rPr>
          <w:b/>
        </w:rPr>
        <w:t>E. 1</w:t>
      </w:r>
    </w:p>
    <w:p>
      <w:r>
        <w:t>Die Beschwerde vom 15. September 2025 (Poststempel) gegen die Verfügung des Kantonsgerichts Luzern vom 29. Juli 2025 wurde mit Eingabe vom 14. Oktober 2025 (Poststempel) zurückgezogen. Das Verfahren ist infolge Beschwerderückzugs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