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6B_767/2023 vom 29. November 2023</w:t>
      </w:r>
    </w:p>
    <w:p>
      <w:r>
        <w:t>Bundesgericht, 2023-11-29, FR</w:t>
      </w:r>
    </w:p>
    <w:p>
      <w:r>
        <w:rPr>
          <w:b/>
        </w:rPr>
        <w:t xml:space="preserve">Quelle: </w:t>
      </w:r>
      <w:r>
        <w:t>https://mcp.opencaselaw.ch/entscheid/bger_6B_767_2023</w:t>
      </w:r>
    </w:p>
    <w:p>
      <w:r>
        <w:t>FR: TF 6B_767/2023 du 29 novembre 2023</w:t>
      </w:r>
    </w:p>
    <w:p>
      <w:r>
        <w:t>IT: TF 6B_767/2023 del 29 novembre 2023</w:t>
      </w:r>
    </w:p>
    <w:p>
      <w:pPr>
        <w:pStyle w:val="Heading2"/>
      </w:pPr>
      <w:r>
        <w:t>Erwägungen</w:t>
      </w:r>
    </w:p>
    <w:p>
      <w:r>
        <w:rPr>
          <w:b/>
        </w:rPr>
        <w:t>E. 1</w:t>
      </w:r>
    </w:p>
    <w:p>
      <w:r>
        <w:t>Les deux recours, dirigés contre le même jugement, concernent le même complexe de faits. Il se justifie de les joindre et de statuer par une seule décision ( art. 71 LTF et 24 PCF).</w:t>
      </w:r>
    </w:p>
    <w:p>
      <w:r>
        <w:t>I. Recours de A.________ (recourant 1)</w:t>
      </w:r>
    </w:p>
    <w:p>
      <w:r>
        <w:rPr>
          <w:b/>
        </w:rPr>
        <w:t>E. 2</w:t>
      </w:r>
    </w:p>
    <w:p>
      <w:r>
        <w:t>Le recourant 1 conteste sa condamnation pour diffamation.</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147 IV 73 consid. 4.1.2; 146 IV 114 consid. 2.1; 145 IV 154 consid. 1.1).</w:t>
      </w:r>
    </w:p>
    <w:p>
      <w:r>
        <w:rPr>
          <w:b/>
        </w:rPr>
        <w:t>E. 2.2</w:t>
      </w:r>
    </w:p>
    <w:p>
      <w:r>
        <w:t>En l'espèce, le recourant 1 se plaint de ce que la cour cantonale aurait fait preuve d'arbitraire dans l'établissement des faits. Toutefois, dans la mesure où les critiques du recourant 1 consistent uniquement en une présentation personnelle des faits, dans une démarche purement appellatoire, elles ne répondent pas aux exigences de motivation accrues de l' art. 106 al. 2 LTF et sont, par conséquent, irrecevables.</w:t>
      </w:r>
    </w:p>
    <w:p>
      <w:r>
        <w:t>Pour le surplus, le recourant 1 prétend à une violation de l' art. 173 CP , sans qu'il ne consacre toutefois aucune motivation à cette critique qui permettrait de comprendre en quoi tel serait le cas. Partant, il ne présente aucun grief répondant aux exigences de motivation de l' art. 42 al. 2 LTF .</w:t>
      </w:r>
    </w:p>
    <w:p>
      <w:r>
        <w:rPr>
          <w:b/>
        </w:rPr>
        <w:t>E. 2.3</w:t>
      </w:r>
    </w:p>
    <w:p>
      <w:r>
        <w:t>Faute de satisfaire aux conditions de recevabilité d'un recours en matière pénale au Tribunal fédéral, le recours 6B_767/2023 doit être déclaré irrecevable.</w:t>
      </w:r>
    </w:p>
    <w:p>
      <w:r>
        <w:t>II. Recours de B.________ (recourant 2)</w:t>
      </w:r>
    </w:p>
    <w:p>
      <w:r>
        <w:rPr>
          <w:b/>
        </w:rPr>
        <w:t>E. 3</w:t>
      </w:r>
    </w:p>
    <w:p>
      <w:r>
        <w:t>Le recourant 2 invoque une violation du droit d'être entendu à divers égards.</w:t>
      </w:r>
    </w:p>
    <w:p>
      <w:r>
        <w:rPr>
          <w:b/>
        </w:rPr>
        <w:t>E. 3.1.1</w:t>
      </w:r>
    </w:p>
    <w:p>
      <w:r>
        <w:t>Le recourant 2 se plaint du fait que ses réquisitions relatives à l'audition de plusieurs témoins auraient toujours été rejetées.</w:t>
      </w:r>
    </w:p>
    <w:p>
      <w:r>
        <w:rPr>
          <w:b/>
        </w:rPr>
        <w:t>E. 3.1.2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6B_1040/2022 du 23 août 2023 consid. 1.1; 6B_182/2022 du 25 janvier 2023 consid. 1.2).</w:t>
      </w:r>
    </w:p>
    <w:p>
      <w:r>
        <w:rPr>
          <w:b/>
        </w:rPr>
        <w:t>E. 3.1.3</w:t>
      </w:r>
    </w:p>
    <w:p>
      <w:r>
        <w:t>En l'espèce, il ne ressort pas de l'arrêt entrepris que le recourant 2 ait réitéré l'administration de ces moyens de preuve après sa déclaration d'appel, notamment lors des débats d'appel ( art. 331 al. 3 CPP ). D'ailleurs, le recourant 2 ne le prétend pas. Dès lors, il paraît douteux que le grief soit recevable sous l'angle du principe de la bonne foi en procédure ( art. 5 al. 3 Cst. ; cf. ATF 143 IV 397 consid. 3.4.2).</w:t>
      </w:r>
    </w:p>
    <w:p>
      <w:r>
        <w:t>Au demeurant, le recourant 2 se limite à affirmer de manière générale que ces témoins pouvaient prouver ses allégations, sans toutefois donner leur nom, si ce n'est celui de D.________, ni de détails sur ce que pourraient apporter ces auditions. Insuffisamment motivé, le grief du recourant 2 est irrecevable.</w:t>
      </w:r>
    </w:p>
    <w:p>
      <w:r>
        <w:rPr>
          <w:b/>
        </w:rPr>
        <w:t>E. 3.2.1</w:t>
      </w:r>
    </w:p>
    <w:p>
      <w:r>
        <w:t>Le recourant 2 critique le fait qu'aucune question ne lui a été posée concernant son courrier du 17 janvier 2019 destiné à E.________ SA, alors que l'arrêt attaqué retient ce courrier comme preuve à charge.</w:t>
      </w:r>
    </w:p>
    <w:p>
      <w:r>
        <w:rPr>
          <w:b/>
        </w:rPr>
        <w:t>E. 3.2.2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 arrêt 6B_1031/2021 du 28 novembre 2022 consid. 1.2).</w:t>
      </w:r>
    </w:p>
    <w:p>
      <w:r>
        <w:rPr>
          <w:b/>
        </w:rPr>
        <w:t>E. 3.2.3</w:t>
      </w:r>
    </w:p>
    <w:p>
      <w:r>
        <w:t>En l'espèce, ce courrier figurait au dossier. La cour cantonale a relevé qu'il ressortait de la copie de la procédure P/xxxx/20xx versée au dossier que le site internet "https://www.g.________.org" était d'ores et déjà accessible en janvier 2019, dès lors que cette adresse figurait en en-tête d'un courrier adressé par le recourant 2 à E.________ SA, le 17 janvier 2019.</w:t>
      </w:r>
    </w:p>
    <w:p>
      <w:r>
        <w:t>Le recourant 2 ne prétend pas avoir été empêché de se déterminer sur cette pièce qui figurait au dossier. Il était libre de faire des observations sur celle-ci, s'il en voyait l'utilité.</w:t>
      </w:r>
    </w:p>
    <w:p>
      <w:r>
        <w:t>Sur ce point, son grief de violation du droit d'être entendu s'avère ainsi mal fondé et doit être rejeté.</w:t>
      </w:r>
    </w:p>
    <w:p>
      <w:r>
        <w:rPr>
          <w:b/>
        </w:rPr>
        <w:t>E. 4</w:t>
      </w:r>
    </w:p>
    <w:p>
      <w:r>
        <w:t>Le recourant conteste sa condamnation pour diffamation. Il critique également la manière dont la cour cantonale a apprécié les preuves et établi les faits en relation avec cette infraction et invoque la violation du principe</w:t>
      </w:r>
    </w:p>
    <w:p>
      <w:r>
        <w:t>in dubio pro reo .</w:t>
      </w:r>
    </w:p>
    <w:p>
      <w:r>
        <w:rPr>
          <w:b/>
        </w:rPr>
        <w:t>E. 4.1</w:t>
      </w:r>
    </w:p>
    <w:p>
      <w:r>
        <w:t>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146 IV 88 consid. 1.3.1; 145 IV 154 consid. 1.1; 143 IV 500 consid. 1.1).</w:t>
      </w:r>
    </w:p>
    <w:p>
      <w:r>
        <w:rPr>
          <w:b/>
        </w:rPr>
        <w:t>E. 4.1.1</w:t>
      </w:r>
    </w:p>
    <w:p>
      <w:r>
        <w:t>Aux termes de l' art. 173 ch. 1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145 IV 462 consid. 4.2.2 et les références citées).</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145 IV 462 consid. 4.2.3; 137 IV 313 consid. 2.1.3).</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 6B_479/2022 du 9 février 2023 consid. 5.1.1).</w:t>
      </w:r>
    </w:p>
    <w:p>
      <w:r>
        <w:rPr>
          <w:b/>
        </w:rPr>
        <w:t>E. 4.2</w:t>
      </w:r>
    </w:p>
    <w:p>
      <w:r>
        <w:t>La cour cantonale a retenu que le recourant 2 avait admis être l'un des rédacteurs, ainsi que l'un des émetteurs du courrier litigieux.</w:t>
      </w:r>
    </w:p>
    <w:p>
      <w:r>
        <w:t>Le "récapitulatif" avait été adressé à D.________, laquelle revêtait la qualité de tiers au sens de l' art. 173 CP , même si, selon les recourants 1 et 2, il lui avait été envoyé de manière "personnelle et confidentielle", dans l'exercice de ses fonctions.</w:t>
      </w:r>
    </w:p>
    <w:p>
      <w:r>
        <w:t>Selon la cour cantonale, les termes du courrier "d'avoir fourni des preuves falsifiées" évoquaient, dans l'esprit d'un lecteur non prévenu, l'accusation de faux dans les titres et ceux "d'avoir induit en erreur la justice et les tierces parties", ainsi que d'avoir diffusé des "informations trompeuses" celle d'induction de la justice en erreur.</w:t>
      </w:r>
    </w:p>
    <w:p>
      <w:r>
        <w:t>Ces accusations étaient renforcées par l'exigence de leurs auteurs, en ce que l'intimée devrait leur présenter des "excuse[s]" pour ses agissements, ainsi que par leur prétendu statut de victimes, ayant été atteints dans leur "honneur". Ces éléments pris dans leur ensemble faisaient objectivement comprendre que l'intimée contrevenait aux lois pénales et était, partant, dépourvue de sens moral, la rendant ainsi méprisable comme être humain.</w:t>
      </w:r>
    </w:p>
    <w:p>
      <w:r>
        <w:t>Il s'agissait d'allégations de fait et non de jugements de valeur, dès lors que ces accusations ne contenaient pas d'invectives et n'étaient pas non plus des termes grossiers dont il conviendrait de déterminer s'ils étaient propres à attaquer la victime dans son honneur.</w:t>
      </w:r>
    </w:p>
    <w:p>
      <w:r>
        <w:t>Malgré l'arrière-plan politique qui existait, c'était bien l'intimée en sa qualité de justiciable qui était ici visée, le recourant 2 avait admis d'ailleurs que les agissements de cette dernière en tant que "personne privée" étaient contestables. Les recourants 1 et 2 avaient reconnu que leurs propos étaient liés à la production de la capture d'écran d'un site internet par l'intimée devant les autorités civiles, de sorte que les accusations ne visaient pas sa réputation politique, et encore moins la commune de U.________, mais bien son comportement en tant que personne dans une procédure judiciaire, soit sa sphère privée.</w:t>
      </w:r>
    </w:p>
    <w:p>
      <w:r>
        <w:rPr>
          <w:b/>
        </w:rPr>
        <w:t>E. 4.3</w:t>
      </w:r>
    </w:p>
    <w:p>
      <w:r>
        <w:t>Le recourant 2 débute ses écritures par un résumé des faits. Dans la mesure où il s'écarte des faits retenus par la cour cantonale ou les complète, sans démontrer que ceux-ci seraient manifestement inexacts ou auraient été arbitrairement omis, son exposé est appellatoire, partant, irrecevable.</w:t>
      </w:r>
    </w:p>
    <w:p>
      <w:r>
        <w:rPr>
          <w:b/>
        </w:rPr>
        <w:t>E. 4.4</w:t>
      </w:r>
    </w:p>
    <w:p>
      <w:r>
        <w:t>Le recourant 2 prétend que ses allégations ne seraient pas attentatoires à l'honneur. Il soutient également que l'intimée aurait été visée en sa qualité de politicienne et qu'ainsi une critique plus large était admissible. En l'espèce, selon une interprétation objective, il ne fait pas de doute qu'un destinataire non prévenu comprendrait des écrits litigieux que l'intimée est accusée de comportements pénalement répréhensibles. De telles allégations de fait sont attentatoires à l'honneur, et ce, quel que soit le domaine concerné. Au surplus, la cour cantonale a relevé, à raison, que l'intimée n'était pas critiquée en tant que politicienne, mais visée dans sa sphère privée. En outre, contrairement à ce que semble penser le recourant 2, le fait que le tiers à qui ces allégations ont été adressées était une autre politicienne n'a aucune pertinence.</w:t>
      </w:r>
    </w:p>
    <w:p>
      <w:r>
        <w:t>Ainsi, la cour cantonale a estimé à bon droit que les allégations du recourant 2 portaient atteinte à l'honneur de l'intimée.</w:t>
      </w:r>
    </w:p>
    <w:p>
      <w:r>
        <w:rPr>
          <w:b/>
        </w:rPr>
        <w:t>E. 4.5</w:t>
      </w:r>
    </w:p>
    <w:p>
      <w:r>
        <w:t>Le recourant 2 soutient qu'il n'avait pas conscience que ses propos étaient de nature à porter atteinte à l'honneur. En l'espèce, le recourant 2 ne pouvait ignorer qu'accuser une personne de la commission d'infractions pénales était propre à attenter à son honneur et ce peu importe qu'il eût ou non la volonté de blesser. A cet égard, la cour cantonale a d'ailleurs souligné que le recourant 2 avait reconnu que s'il avait lui-même agi de la sorte, il aurait été "mis en prison" et avait qualifié son comportement d"'incorrect".</w:t>
      </w:r>
    </w:p>
    <w:p>
      <w:r>
        <w:t>Partant, c'est à raison que la cour cantonale a retenu que du point de vue subjectif, le recourant 2 avait conscience du caractère attentatoire à l'honneur de ses allégations.</w:t>
      </w:r>
    </w:p>
    <w:p>
      <w:r>
        <w:rPr>
          <w:b/>
        </w:rPr>
        <w:t>E. 4.6</w:t>
      </w:r>
    </w:p>
    <w:p>
      <w:r>
        <w:t>Le recourant 2 se prévaut des preuves libératoires de l' art. 173 ch. 2 CP .</w:t>
      </w:r>
    </w:p>
    <w:p>
      <w:r>
        <w:rPr>
          <w:b/>
        </w:rPr>
        <w:t>E. 4.6.1</w:t>
      </w:r>
    </w:p>
    <w:p>
      <w:r>
        <w:t>L' art. 173 ch. 2 CP dispose que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Si les propos diffamants ont pour objet la commission d'une infraction, la preuve de la vérité ne peut, sauf exception, être apportée que par la condamnation de la personne visée ( ATF 132 IV 112 consid. 4.2 et les références citées; arrêts 6B_1461/2021 du 29 août 2022 consid. 2.1.4; 6B_1225/2014 du 18 janvier 2016 consid. 1.1).</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6B_777/2022 du 16 mars 2023 consid. 3.2; 6B_1296/2021 du 30 juin 2022 consid. 5.1.2; 6B_1452/2020 du 18 mars 2021 consid. 4.1).</w:t>
      </w:r>
    </w:p>
    <w:p>
      <w:r>
        <w:rPr>
          <w:b/>
        </w:rPr>
        <w:t>E. 4.6.2</w:t>
      </w:r>
    </w:p>
    <w:p>
      <w:r>
        <w:t>La cour cantonale a estimé que les recourants 1 et 2 avaient échoué à apporter des preuves libératoires.</w:t>
      </w:r>
    </w:p>
    <w:p>
      <w:r>
        <w:t>S'agissant de la preuve de la vérité, la cour cantonale a retenu que les accusations portées contre l'intimée d'avoir commis des infractions impliquaient que la preuve de la vérité ne pouvait, sauf exceptions qui n'étaient pas réalisées en l'espèce, être apportée que par la condamnation de l'intimée, de sorte qu'il devait être retenu que les recourants 1 et 2 n'étaient pas parvenus à établir la vérité de leurs allégations.</w:t>
      </w:r>
    </w:p>
    <w:p>
      <w:r>
        <w:t>La preuve de la bonne foi n'avait pas non plus été apportée. La cour cantonale a retenu que les recourants 1 et 2 avaient fourni des explications pour le moins contradictoires et confuses s'agissant d'une capture d'écran relative à un site internet fermé (vraisemblablement https:/f.________.ch), respectivement pas encore actif (vraisemblablement https://www.g.________.org), le recourant 2 avait ensuite fait valoir que, dans la mesure où le nom de domaine "g.________.org" n'avait été acquis que le 25 mars 2019, il n'était pas possible d'accéder à leur site avant cette date, de sorte qu'il pouvait, de bonne foi, considérer que l'intimée avait, d'une manière ou d'une autre, modifié la capture d'écran produite devant les autorités civiles. À l'appui de son raisonnement, il se référait aux pièces produites devant le premier juge, soit aux résultats d'une recherche internet (capture d'écran) où figurait leur site "https.//www.g.________.org" et la date du 13 mars 2019, ainsi qu'à un document qui stipulait que le site en question aurait été créé le 25 mars suivant. Or, pour la cour cantonale ces documents, à eux seuls, ne permettaient pas de retenir que les recourants 1 et 2 avaient des raisons sérieuses de croire que la capture d'écran déposée en procédure civile avait été falsifiée par l'intimée et, partant, que leurs propos attentatoires à l'honneur correspondaient à la vérité. Ils ne soutenaient pas non plus avoir entrepris de quelconques démarches pour s'assurer de l'exactitude de leurs simples soupçons avant de les diffuser sous forme d'affirmations. Il ressortait en effet d'un courrier adressé à E.________ SA par le recourant 2, lui-même, le 17 janvier 2019, que le site internet https://www.g.________.org était vraisemblablement déjà actif à cette date, puisque cette adresse figurait en en-tête dudit courrier.</w:t>
      </w:r>
    </w:p>
    <w:p>
      <w:r>
        <w:t>En tout état, le recourant 2 avait admis, à l'audience de jugement, que le site en question était seulement inaccessible au public et avait précisé, en appel, que l'intimée s'était probablement référée à un site internet similaire, de sorte que les comportements reprochés à cette dernière ne constituaient pas encore une violation d'une norme pénale. En outre, il était invraisemblable qu'un site identique puisse exister, de sorte que ce devait bien être celui des recourants 1 et 2 qui avait été immortalisé par capture d'écran.</w:t>
      </w:r>
    </w:p>
    <w:p>
      <w:r>
        <w:rPr>
          <w:b/>
        </w:rPr>
        <w:t>E. 4.6.3</w:t>
      </w:r>
    </w:p>
    <w:p>
      <w:r>
        <w:t>Le recourant 2 présente des critiques purement appellatoires et, partant, irrecevables, par lesquelles il rediscute librement l'appréciation des preuves à laquelle s'est livrée la cour cantonale, sans démontrer en quoi celle-ci serait arbitraire. Il en va notamment ainsi lorsque l'intéressé affirme que la cour cantonale n'aurait donné aucune raison sérieuse pour n'avoir pas pris en compte les documents relatifs à la création du site internet en mars 2019 et s'était trompée sur le sens et la portée du courrier de janvier 2019. De même, contrairement à ce qu'à retenu la cour cantonale, il soutient que "les informations trompeuses" visaient uniquement le fait que "les membres du Conseil municipal n'avaient pas eu accès aux informations avant certains votes comme par exemple le maillon routier ou comme pour l'école H.________".</w:t>
      </w:r>
    </w:p>
    <w:p>
      <w:r>
        <w:t>Partant, ses critiques sont irrecevables.</w:t>
      </w:r>
    </w:p>
    <w:p>
      <w:r>
        <w:rPr>
          <w:b/>
        </w:rPr>
        <w:t>E. 4.6.4</w:t>
      </w:r>
    </w:p>
    <w:p>
      <w:r>
        <w:t>Le recourant 2 soutient, en se fondant sur sa propre appréciation des moyens de preuve, qu'il aurait prouvé sa bonne foi. Or sur la base des éléments retenus par la cour cantonale sans arbitraire, celle-ci a estimé à juste titre que le recourant 2 n'avait pas suffisamment de raison de croire à la véracité de ses allégations. Mal fondé le grief est rejeté.</w:t>
      </w:r>
    </w:p>
    <w:p>
      <w:r>
        <w:rPr>
          <w:b/>
        </w:rPr>
        <w:t>E. 5</w:t>
      </w:r>
    </w:p>
    <w:p>
      <w:r>
        <w:t>Au vu de ce qui précède, le recours (6B_767/2023) est irrecevable, tandis que le recours (6B_773/2023) est rejeté dans la mesure où il est recevable.</w:t>
      </w:r>
    </w:p>
    <w:p>
      <w:r>
        <w:t>Les recourants 1 et 2 supportent chacun les frais judiciaires liés à leur recours ( art. 65 al. 2 et art. 66 al. 1 LTF ).</w:t>
      </w:r>
    </w:p>
    <w:p>
      <w:r>
        <w:t>Les causes étant tranchées, les demandes d'effet suspensif deviennent sans objet.</w:t>
      </w:r>
    </w:p>
    <w:p>
      <w:r>
        <w:t>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