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6B_763/2014 vom 6. Januar 2015</w:t>
      </w:r>
    </w:p>
    <w:p>
      <w:r>
        <w:t>Bundesgericht, 2015-01-06, FR</w:t>
      </w:r>
    </w:p>
    <w:p>
      <w:r>
        <w:rPr>
          <w:b/>
        </w:rPr>
        <w:t xml:space="preserve">Quelle: </w:t>
      </w:r>
      <w:r>
        <w:t>https://mcp.opencaselaw.ch/entscheid/bger_6B_763_2014</w:t>
      </w:r>
    </w:p>
    <w:p>
      <w:r>
        <w:t>FR: TF 6B_763/2014 du 6 janvier 2015</w:t>
      </w:r>
    </w:p>
    <w:p>
      <w:r>
        <w:t>IT: TF 6B_763/2014 del 6 gennaio 2015</w:t>
      </w:r>
    </w:p>
    <w:p>
      <w:pPr>
        <w:pStyle w:val="Heading2"/>
      </w:pPr>
      <w:r>
        <w:t>Erwägungen</w:t>
      </w:r>
    </w:p>
    <w:p>
      <w:r>
        <w:rPr>
          <w:b/>
        </w:rPr>
        <w:t>E. 1</w:t>
      </w:r>
    </w:p>
    <w:p>
      <w:r>
        <w:t>Dans le recours en matière pénale, les constatations de fait de la décision entreprise lient le Tribunal fédéral ( art. 105 al. 1 LTF ). Il n'en va différemment que si les faits ont été établis en violation du droit ou de manière manifestement inexacte au sens des art. 97 al. 1 et 105 al. 2 LTF, soit pour l'essentiel de façon arbitraire (cf. ATF 137 I 58 consid. 4.1.2 p. 62; sur la notion d'arbitraire, voir notamment ATF 140 III 16 consid. 2.1 p. 18 s.; 138 III 378 consid. 6.1 p. 379 s.). S'agissant plus précisément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L'invocation de ce moyen ainsi que, de manière générale, de ceux déduits du droit constitutionnel et conventionnel ( art. 106 al. 2 LTF ), suppose une argumentation claire, détaillée ( ATF 133 IV 286 consid. 1.4 p. 287) et circonstanciée ( ATF 136 II 101 consid. 3 p. 105). Les critiques de nature appellatoire sont irrecevables ( ATF 137 II 353 consid. 5.1 p. 356 et les références citées).</w:t>
      </w:r>
    </w:p>
    <w:p>
      <w:r>
        <w:rPr>
          <w:b/>
        </w:rPr>
        <w:t>E. 1.1</w:t>
      </w:r>
    </w:p>
    <w:p>
      <w:r>
        <w:t>Le recours (p. 8 à 12) s'ouvre sur une présentation personnelle des faits, étayée par de simples références au dossier cantonal, qui s'écarte sur de nombreux points de ceux du jugement entrepris, sans que le grief d'arbitraire ne soit soulevé. Ainsi, il n'y a pas lieu d'entrer en matière sur la majorité de ces développements (cf. art. 106 al. 2 LTF ), en particulier s'agissant des faits commis au préjudice de A.________.</w:t>
      </w:r>
    </w:p>
    <w:p>
      <w:r>
        <w:rPr>
          <w:b/>
        </w:rPr>
        <w:t>E. 1.2</w:t>
      </w:r>
    </w:p>
    <w:p>
      <w:r>
        <w:t>En tant qu'il conteste l'existence des coups de téléphone passés à B.________, en les qualifiant de simples tentatives d'appels, il se fonde sur des pièces au dossier (n° 278 et 304) qui ne traitent à aucun égard de ce comportement. Par ailleurs, il ne discute pas de l'appréciation cantonale fondée sur les données rétroactives de son téléphone, les enregistrements des conversations, les déclarations de l'intimé, le contexte conflictuel ainsi que sur les comportements similaires du recourant, appréhendés dans des procédures pénales antérieures. Sa critique est dès lors irrecevable. Indiquer que sa compagne aurait effectué de fausses manipulations avec son téléphone est un procédé purement appellatoire, partant irrecevable (cf. art. 106 al. 2 LTF ).</w:t>
      </w:r>
    </w:p>
    <w:p>
      <w:r>
        <w:t>S'agissant des menaces et des injures proférées, établies par la cour cantonale sur la base des éléments de preuve énumérés ci-dessus, le recourant est irrecevable à les contester en se contentant d'affirmer que le Ministère public n'aurait pas procédé à une surveillance active sur ce point. Il prétend en outre à tort que la cour cantonale se serait fondée uniquement sur le passif des deux antagonistes.</w:t>
      </w:r>
    </w:p>
    <w:p>
      <w:r>
        <w:rPr>
          <w:b/>
        </w:rPr>
        <w:t>E. 2</w:t>
      </w:r>
    </w:p>
    <w:p>
      <w:r>
        <w:t>Dans la partie " En Droit " de son mémoire, le recourant énumère différents principes et dispositions légales, sans pour autant invoquer de violation du droit (mémoire de recours, p. 13 s.). Il ne formule de la sorte aucune critique recevable.</w:t>
      </w:r>
    </w:p>
    <w:p>
      <w:r>
        <w:rPr>
          <w:b/>
        </w:rPr>
        <w:t>E. 3.1</w:t>
      </w:r>
    </w:p>
    <w:p>
      <w:r>
        <w:t>Le recourant s'en prend toutefois à l'instauration d'une mesure institutionnelle thérapeutique en milieu fermé et reproche à la cour cantonale d'avoir violé les art. 36 Cst. , 56 et 59 CP.</w:t>
      </w:r>
    </w:p>
    <w:p>
      <w:r>
        <w:rPr>
          <w:b/>
        </w:rPr>
        <w:t>E. 3.1.1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133 II 384 consid. 4.2.3 p. 391; 129 I 49 consid. 4 p. 57 s.; 128 I 81 consid. 2 p. 86).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136 II 539 consid. 3.2 p. 547 s.).</w:t>
      </w:r>
    </w:p>
    <w:p>
      <w:r>
        <w:rPr>
          <w:b/>
        </w:rPr>
        <w:t>E. 3.1.2</w:t>
      </w:r>
    </w:p>
    <w:p>
      <w:r>
        <w:t>Lorsque l'auteur souffre d'un grave trouble mental, le juge peut ordonner un traitement thérapeutique institutionnel selon l' art. 59 CP ,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w:t>
      </w:r>
    </w:p>
    <w:p>
      <w:r>
        <w:t>L'art. 59 al. 1</w:t>
      </w:r>
    </w:p>
    <w:p>
      <w:r>
        <w:t>er let. b CP précise cette seconde condition en ce sens qu'il faut qu' « il [soit] à prévoir que cette mesure détournera [l'auteur] de nouvelles infractions ». Contrairement au traitement psychiatrique ordonné dans le cadre d'une mesure d'internement (art. 64 al. 4</w:t>
      </w:r>
    </w:p>
    <w:p>
      <w:r>
        <w:t>in fine CP), la mesure thérapeutique au sens de l' art. 59 CP vise avant tout « un impact thérapeutique dynamique », et donc avec une amélioration du pronostic légal, et non la « simple administration statique et conservatoire » des soins ( ATF 137 IV 201 consid. 1.3 p. 204; 134 IV 315 consid. 3.6 p. 323 s.).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 ATF 134 IV 315 consid. 3.4 et 4 p. 321 ss; arrêt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arrêt 6B_378/2013 du 17 juin 2013 consid. 1.1.2).</w:t>
      </w:r>
    </w:p>
    <w:p>
      <w:r>
        <w:rPr>
          <w:b/>
        </w:rPr>
        <w:t>E. 3.1.3</w:t>
      </w:r>
    </w:p>
    <w:p>
      <w:r>
        <w:t>En règle générale, le traitement institutionnel s'effectue dans un établissement psychiatrique approprié ou dans un établissement d'exécution des mesures ( art. 59 al. 2 CP ). L' art. 59 al. 3 CP prévoit toutefois que tant qu'il existe un risque de fuite ou de récidive, le traitement doit être exécuté dans un établissement fermé. Il peut aussi être effectué dans un établissement pénitentiaire au sens de l' art. 76 al. 2 CP , dans la mesure où le traitement thérapeutique nécessaire est assuré par du personnel qualifié ( art. 59 al. 3 2</w:t>
      </w:r>
    </w:p>
    <w:p>
      <w:r>
        <w:t>e phrase CP).</w:t>
      </w:r>
    </w:p>
    <w:p>
      <w:r>
        <w:t>Le risque de récidive visé par l' art. 59 al. 3 CP doit, sur la base de l'appréciation d'une série de circonstances, être concret et hautement probable (sur le risque de fuite, cf. arrêts 6B_1045/2013 du 14 avril 2014 consid. 2.1.1; 6B_538/2013 du 14 octobre 2013 consid. 3.1; 6B_384/2010 du 15 septembre 2010 consid. 2.1.2).</w:t>
      </w:r>
    </w:p>
    <w:p>
      <w:r>
        <w:t>Au regard du principe de la proportionnalité, le placement dans un établissement fermé ne peut être ordonné que lorsque le comportement ou l'état du condamné représente une grave mise en danger pour la sécurité et l'ordre dans l'établissement (cf. arrêt 6B_1045/2013 du 14 avril 2014 consid. 2.1.1 et les arrêts cités).</w:t>
      </w:r>
    </w:p>
    <w:p>
      <w:r>
        <w:rPr>
          <w:b/>
        </w:rPr>
        <w:t>E. 3.2</w:t>
      </w:r>
    </w:p>
    <w:p>
      <w:r>
        <w:t>La cour cantonale a fait siennes les conclusions de l'expertise du 17 mai 2013, estimant que, si elle se fondait sur un seul entretien avec l'expertisé en raison du refus de ce dernier de s'exprimer, elle reposait sur l'appréciation de tous les éléments portés à la connaissance de l'experte dans la procédure et s'inscrivait dans le prolongement du rapport d'expertise rendu en avril 2006, sous réserve d'une péjoration dont les éléments avaient été spécifiquement relatés au cours de l'instruction.</w:t>
      </w:r>
    </w:p>
    <w:p>
      <w:r>
        <w:t>Elle a estimé qu'une mesure s'imposait, au vu du grave trouble mental en relation directe avec les actes reprochés, du risque de récidive important en raison de l'obsession du recourant à l'égard des intimés et de l'absence totale de prise de conscience de ses agissements et de sa maladie. Elle a ordonné un traitement institutionnel avec suivi thérapeutique et un traitement médicamenteux, compte tenu des graves troubles constatés, de l'échec du traitement ambulatoire et du risque de récidive.</w:t>
      </w:r>
    </w:p>
    <w:p>
      <w:r>
        <w:t>Il y avait tout lieu de craindre que le recourant cherche à se soustraire à une mesure en milieu ouvert puisqu'il n'admettait pas ses difficultés sur le plan psychique et avait déjà arrêté abruptement le traitement ordonné, par le passé. Il existait un risque marqué qu'il commette de nouvelles infractions, éventuellement plus graves, en particulier à l'encontre de B.________ qu'il poursuivait depuis des années malgré des condamnations antérieures et un suivi ambulatoire. Ces motifs justifiaient que la mesure soit exécutée en milieu fermé.</w:t>
      </w:r>
    </w:p>
    <w:p>
      <w:r>
        <w:t>Une mesure en milieu ouvert avec la menace d'exécuter la mesure en milieu fermé si le recourant n'adhérait pas, n'apparaissait pas suffisant compte tenu de son refus catégorique, à nouveau exprimé aux débats d'appel, de se soigner. Un passage en milieu ouvert devait toutefois être envisagé dès que possible, en fonction de sa réponse aux soins et notamment de son degré d'acceptation de la mesure.</w:t>
      </w:r>
    </w:p>
    <w:p>
      <w:r>
        <w:rPr>
          <w:b/>
        </w:rPr>
        <w:t>E. 3.3</w:t>
      </w:r>
    </w:p>
    <w:p>
      <w:r>
        <w:t>Le recourant se contente d'affirmer qu'il conteste l'expertise tant dans ses considérants que dans ses conclusions (mémoire de recours p. 18 ch. 83 s.) et que la cour cantonale en aurait fait une lecture tronquée (mémoire de recours p. 11 ch. 23 s.). Faute de remplir les exigences de motivation accrues déduites de l' art. 106 al. 2 LTF , ce procédé s'avère irrecevable.</w:t>
      </w:r>
    </w:p>
    <w:p>
      <w:r>
        <w:t>Il affirme faussement que l'expertise serait fondée sur la seule procédure et se contente d'indiquer que l'experte ne pouvait pas se prononcer avec la même certitude si elle avait pu le rencontrer. On cherche en vain un grief recevable dans ces propos, étant rappelé qu'il a manifesté son refus de s'exprimer davantage devant l'experte.</w:t>
      </w:r>
    </w:p>
    <w:p>
      <w:r>
        <w:t>Le recourant se borne à reprendre certains passages de l'audition de l'experte à l'audience de jugement, sans pour autant en déduire que la cour cantonale aurait procédé à une appréciation arbitraire des preuves (cf. 106 al. 2 LTF; mémoire de recours, p. 11 ch. 26 s.). Il ne tente pas de démontrer dans quelle mesure la cour cantonale aurait arbitrairement considéré qu'il refusait de se soigner (mémoire de recours, p. 18 ch. 85 s.) et omet que cette constatation découle de ses propres déclarations en audience d'appel.</w:t>
      </w:r>
    </w:p>
    <w:p>
      <w:r>
        <w:t>En définitive, la cour cantonale n'avait aucune raison de se départir de l'expertise dont les conclusions n'apparaissent pas douteuses, dans la mesure où elles résultent de l'appréciation de tous les éléments portés à la connaissance de l'experte et s'inscrivent dans la continuité d'une expertise précédente, ce que le recourant ne conteste pas.</w:t>
      </w:r>
    </w:p>
    <w:p>
      <w:r>
        <w:rPr>
          <w:b/>
        </w:rPr>
        <w:t>E. 3.4</w:t>
      </w:r>
    </w:p>
    <w:p>
      <w:r>
        <w:t>En tant qu'il rappelle que le principe de proportionnalité enjoint de procéder d'abord en milieu ouvert, le recourant émet une critique générale et omet de s'en prendre à la motivation cantonale topique, laquelle contient les raisons précises de la nécessité d'une mesure en milieu fermé, de sorte qu'il n'y a pas lieu d'examiner le grief qui se révèle irrecevable (cf. art. 42 al. 2 LTF ).</w:t>
      </w:r>
    </w:p>
    <w:p>
      <w:r>
        <w:rPr>
          <w:b/>
        </w:rPr>
        <w:t>E. 4</w:t>
      </w:r>
    </w:p>
    <w:p>
      <w:r>
        <w:t>Il n'y a pas lieu d'entrer en matière sur les conclusions du recourant relatives à la restitution des objets confisqués, à ses prétentions en indemnisation ainsi qu'au rejet des conclusions civiles de B.________, faute de tout grief en ce sens ( art. 42 al. 1 et 2 LTF ). Par ailleurs, le recourant ne conteste à aucun égard la peine qui lui a été infligée.</w:t>
      </w:r>
    </w:p>
    <w:p>
      <w:r>
        <w:rPr>
          <w:b/>
        </w:rPr>
        <w:t>E. 5</w:t>
      </w:r>
    </w:p>
    <w:p>
      <w:r>
        <w:t>Au vu de ce qui précède, le recours doit être déclaré irrecevable. Comme les conclusions du recours étaient dépourvues de chances de succès, l'assistance judiciaire ne peut être accordée ( art. 64 al. 1 LTF ). Le recourant devra supporter les frais judiciaires ( art. 66 al. 1 LTF ), dont le montant sera toutefois arrêté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