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762/2022 vom 11. Januar 2023</w:t>
      </w:r>
    </w:p>
    <w:p>
      <w:r>
        <w:t>Bundesgericht, 2023-01-11, FR</w:t>
      </w:r>
    </w:p>
    <w:p>
      <w:r>
        <w:rPr>
          <w:b/>
        </w:rPr>
        <w:t xml:space="preserve">Quelle: </w:t>
      </w:r>
      <w:r>
        <w:t>https://mcp.opencaselaw.ch/entscheid/bger_6B_762_2022</w:t>
      </w:r>
    </w:p>
    <w:p>
      <w:r>
        <w:t>FR: TF 6B 762/2022 du 11 janvier 2023</w:t>
      </w:r>
    </w:p>
    <w:p>
      <w:r>
        <w:t>IT: TF 6B 762/2022 del 11 gennaio 2023</w:t>
      </w:r>
    </w:p>
    <w:p>
      <w:pPr>
        <w:pStyle w:val="Heading2"/>
      </w:pPr>
      <w:r>
        <w:t>Regeste</w:t>
      </w:r>
    </w:p>
    <w:p>
      <w:r>
        <w:t>Ordonnance de classement (diffamation); frais de la procédure, indémnité | Procédure pénale</w:t>
      </w:r>
    </w:p>
    <w:p>
      <w:pPr>
        <w:pStyle w:val="Heading2"/>
      </w:pPr>
      <w:r>
        <w:t>Erwägungen</w:t>
      </w:r>
    </w:p>
    <w:p>
      <w:r>
        <w:rPr>
          <w:b/>
        </w:rPr>
        <w:t>E. 1</w:t>
      </w:r>
    </w:p>
    <w:p>
      <w:r>
        <w:t>Le recours en matière pénale déposé au Tribunal fédéral a trait à la mise des frais de la procédure pénale à la charge du recourant et à son droit à des indemnités ensuite du classement de la procédure. En ce sens, le recours est recevable (cf. arrêts 6B_1291/2021 du 13 septembre 2022 consid. 1; 6B_1090/2020 du 1er avril 2021 consid. 1; 6B_1462/2020 du 4 février 2021 consid. 1).</w:t>
      </w:r>
    </w:p>
    <w:p>
      <w:r>
        <w:rPr>
          <w:b/>
        </w:rPr>
        <w:t>E. 2</w:t>
      </w:r>
    </w:p>
    <w:p>
      <w:r>
        <w:t>Le recourant dénonce une violation des art. 426 et 429 CPP . Il reproche à la cour cantonale d'avoir mis les frais à sa charge et de ne pas lui avoir octroyé d'indemnité en se contentant d'affirmer péremptoirement que son comportement était civilement répréhensible, sans justification, ni base légale. Il fait valoir qu'on ne saurait lui imputer un comportement illicite et fautif qui aurait justifié l'ouverture de la procédure pénale ouverte à son encontre puisque, faisant usage de son droit constitutionnel à la liberté d'opinion et d'information, il se serait contenté de formuler un avis objectif, lequel, au vu des circonstances du cas d'espèce, n'aurait nullement porté atteinte à la personnalité de la société B.________ SA.</w:t>
      </w:r>
    </w:p>
    <w:p>
      <w:r>
        <w:rPr>
          <w:b/>
        </w:rPr>
        <w:t>E. 2.1.1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6B_511/2021 du 18 novembre 2021 consid. 1; 6B_457/2021 du 22 octobre 2021 consid. 6.1).</w:t>
      </w:r>
    </w:p>
    <w:p>
      <w:r>
        <w:rPr>
          <w:b/>
        </w:rPr>
        <w:t>E. 2.1.2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du 1er avril 2021 consid. 2.1.2). Dans cette mesure, la décision sur les frais préjuge de la question de l'indemnisation ( ATF 147 IV 47 consid. 4.1; 144 IV 207 consid. 1.8.2 p. 211; 137 IV 352 consid. 2.4.2 p. 357).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2.2</w:t>
      </w:r>
    </w:p>
    <w:p>
      <w:r>
        <w:t>La cour cantonale a retenu qu'en publiant le commentaire en cause sur le site Internet Google de l'entreprise B.________ SA, le recourant avait créé l'apparence qu'une infraction avait été ou pourrait être commise par la société. Elle a considéré qu'en tant que gérant d'une entreprise de construction générale, le recourant aurait dû se rendre compte que ses allégations étaient susceptibles de conduire l'entreprise critiquée publiquement à déposer plainte et risquaient ainsi de provoquer l'ouverture d'une enquête pénale. Il ne pouvait ignorer que ses propos étaient propres à causer un dommage à la collectivité que constitueraient les frais liés à l'instruction de son cas; son comportement permettait ainsi au ministère public de mettre les frais à sa charge et de ne lui allouer aucune indemnité.</w:t>
      </w:r>
    </w:p>
    <w:p>
      <w:r>
        <w:rPr>
          <w:b/>
        </w:rPr>
        <w:t>E. 2.3</w:t>
      </w:r>
    </w:p>
    <w:p>
      <w:r>
        <w:t>En l'espèce, la cour cantonale n'a mentionné aucune norme de comportement résultant de l'ordre juridique suisse que le recourant aurait violée. Elle a considéré que le recourant avait eu un comportement fautif en se fondant sur la jurisprudence posée notamment à l'arrêt 6B_434/2008 du 29 octobre 2008 consid. 2, non publié dans l' ATF 135 IV 43 (cf. aussi arrêts 6B_668/2009 du 5 mars 2010 et 1B_475/2012 du 10 juin 2013 consid. 2.1). Selon cette jurisprudence, il y a en substance comportement fautif lorsque le prévenu aurait dû se rendre compte, sur le vu des circonstances et de sa situation personnelle, que son attitude risquait de provoquer l'ouverture d'une enquête pénale; le droit civil non écrit interdit en effet de créer un état de fait propre à causer un dommage à autrui, sans prendre les mesures nécessaires afin d'en éviter la survenance. En outre,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Or, comme le Tribunal fédéral a eu l'occasion de le souligner à plusieurs reprises (cf. arrêts 6B_1011/2018 du 11 décembre 2018 consid. 1.2; 6B_301/2017 du 20 février 2018 consid. 1.2.2; 6B_803/2016 du 20 juillet 2017 consid. 3.3.3; 6B_893/2016 du 13 janvier 2017 consid. 3.2), cette jurisprudence doit être interprétée de manière restrictive. En effet, tout prévenu qui fait l'objet d'une enquête pénale doit normalement, dans un État de droit, avoir eu un comportement impliquant des soupçons se portant sur lui. Ainsi, il est admis qu'un comportement immoral ou contraire au principe de la bonne foi au sens de l' art. 2 CC ne saurait suffire pour justifier l'intervention des autorités répressives et, partant, entraîner l'imputation des frais au prévenu acquitté. Une violation claire d'une norme de comportement n'est en l'espèce nullement établie, de sorte que la cour cantonale ne pouvait mettre les frais à la charge du recourant, respectivement refuser de lui allouer une indemnité pour ses frais de défense.</w:t>
      </w:r>
    </w:p>
    <w:p>
      <w:r>
        <w:rPr>
          <w:b/>
        </w:rPr>
        <w:t>E. 3</w:t>
      </w:r>
    </w:p>
    <w:p>
      <w:r>
        <w:t>Le recours doit ainsi être admis, l'arrêt attaqué annulé et la cause renvoyée à l'autorité précédente pour nouvelle décision. Le recourant, qui obtient gain de cause, ne supporte pas de frais judiciaires ( art. 66 al. 1 LTF ) et peut prétendre à une indemnité de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