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6B_75/2021 vom 4. Februar 2021</w:t>
      </w:r>
    </w:p>
    <w:p>
      <w:r>
        <w:t>Bundesgericht, 2021-02-04, DE</w:t>
      </w:r>
    </w:p>
    <w:p>
      <w:r>
        <w:rPr>
          <w:b/>
        </w:rPr>
        <w:t xml:space="preserve">Quelle: </w:t>
      </w:r>
      <w:r>
        <w:t>https://mcp.opencaselaw.ch/entscheid/bger_6B_75_2021</w:t>
      </w:r>
    </w:p>
    <w:p>
      <w:r>
        <w:t>FR: TF 6B_75/2021 du 4 février 2021</w:t>
      </w:r>
    </w:p>
    <w:p>
      <w:r>
        <w:t>IT: TF 6B_75/2021 del 4 febbraio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Am 11. Dezember 2020 trat das Obergericht des Kantons Bern auf eine Beschwerde nicht ein, weil sie verspätet war. Das Bundesgericht könnte deshalb nur die Frage der Fristwahrung im kantonalen Beschwerdeverfahren prüfen ( Art. 42 Abs. 2 BGG ). Dazu äussert sich der Beschwerdeführer indessen mit keinem Wort. Stattdessen spricht er von Hypotheken, Vertragsabänderungen und fragt, ob die Kündigung rückgängig gemacht und der "Basiskreditvertrag-Hypothek" erneuert werden könnte. Auf die Beschwerde ist mangels einer tauglichen Begründung im Verfahren nach Art. 108 BGG nicht einzutreten.</w:t>
      </w:r>
    </w:p>
    <w:p>
      <w:r>
        <w:rPr>
          <w:b/>
        </w:rPr>
        <w:t>E. 2</w:t>
      </w:r>
    </w:p>
    <w:p>
      <w:r>
        <w:t>Es werden keine Kosten erhoben.</w:t>
      </w:r>
    </w:p>
    <w:p>
      <w:r>
        <w:rPr>
          <w:b/>
        </w:rPr>
        <w:t>E. 3</w:t>
      </w:r>
    </w:p>
    <w:p>
      <w:r>
        <w:t>Dieses Urteil wird den Parteien und dem Obergericht des Kantons Bern, Beschwerdekammer in Strafsachen, schriftlich mitgeteilt.</w:t>
      </w:r>
    </w:p>
    <w:p>
      <w:r>
        <w:t>Lausanne, 4. Februar 2021</w:t>
      </w:r>
    </w:p>
    <w:p>
      <w:r>
        <w:t>Im Namen der Strafrechtlichen Abteilung</w:t>
      </w:r>
    </w:p>
    <w:p>
      <w:r>
        <w:t>des Schweizerischen Bundesgerichts</w:t>
      </w:r>
    </w:p>
    <w:p>
      <w:r>
        <w:t>Das präsidierende Mitglied: Denys</w:t>
      </w:r>
    </w:p>
    <w:p>
      <w:r>
        <w:t>Die Gerichtsschreiberin: Arquint Hill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