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6B_759/2015 vom 9. September 2015</w:t>
      </w:r>
    </w:p>
    <w:p>
      <w:r>
        <w:t>Bundesgericht, 2015-09-09, DE</w:t>
      </w:r>
    </w:p>
    <w:p>
      <w:r>
        <w:rPr>
          <w:b/>
        </w:rPr>
        <w:t xml:space="preserve">Quelle: </w:t>
      </w:r>
      <w:r>
        <w:t>https://mcp.opencaselaw.ch/entscheid/bger_6B_759_2015</w:t>
      </w:r>
    </w:p>
    <w:p>
      <w:r>
        <w:t>FR: TF 6B_759/2015 du 9 septembre 2015</w:t>
      </w:r>
    </w:p>
    <w:p>
      <w:r>
        <w:t>IT: TF 6B_759/2015 del 9 settembre 2015</w:t>
      </w:r>
    </w:p>
    <w:p>
      <w:pPr>
        <w:pStyle w:val="Heading2"/>
      </w:pPr>
      <w:r>
        <w:t>Erwägungen</w:t>
      </w:r>
    </w:p>
    <w:p>
      <w:r>
        <w:rPr>
          <w:b/>
        </w:rPr>
        <w:t>E. 1</w:t>
      </w:r>
    </w:p>
    <w:p>
      <w:r>
        <w:t>Die Beschwerdeführerin wirft einer anderen Person vor, diese habe sie per WhatsApp-Nachricht als "Fotze", "gieriges Miststück" und "scheinschwangere Psychofrau" bezeichnet. Am 23. Februar 2015 nahm die Staatsanwaltschaft Zürich-Limmat die Sache nicht an die Hand. Eine dagegen gerichtete Beschwerde wies das Obergericht des Kantons Zürich am 1. Juli 2015 ab.</w:t>
      </w:r>
    </w:p>
    <w:p>
      <w:r>
        <w:t>Die Beschwerdeführerin wendet sich ans Bundesgericht und beantragt, es sei eine saubere und seriöse Abklärung vozunehmen.</w:t>
      </w:r>
    </w:p>
    <w:p>
      <w:r>
        <w:rPr>
          <w:b/>
        </w:rPr>
        <w:t>E. 2</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Privatklägerin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Diese Regeln gelten auch für Ehrverletzungsdelikte (Urteil 6B_448/2015 vom 2. Juli 2015 E. 3.1).</w:t>
      </w:r>
    </w:p>
    <w:p>
      <w:r>
        <w:t>Die Beschwerdeführerin äussert sich zur Frage der Legitimation nicht und macht in ihrer Eingabe vor Bundesgericht insbesondere keine Zivilforderung geltend. Folglich ist sie zur Beschwerde nicht legitimiert. Darauf ist im Verfahren nach Art. 108 BGG nicht einzutreten.</w:t>
      </w:r>
    </w:p>
    <w:p>
      <w:r>
        <w:rPr>
          <w:b/>
        </w:rPr>
        <w:t>E. 3</w:t>
      </w:r>
    </w:p>
    <w:p>
      <w:r>
        <w:t>Soweit die Beschwerdeführerin die Aushändigung von Originalakten und Kopien verlangt (act. 6), hat sie sich an die kantonalen Behörden zu wenden. Das Bundesgericht ist dafür nicht zuständig.</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