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6B_757/2024 vom 27. November 2024</w:t>
      </w:r>
    </w:p>
    <w:p>
      <w:r>
        <w:t>Bundesgericht, 2024-11-27, FR</w:t>
      </w:r>
    </w:p>
    <w:p>
      <w:r>
        <w:rPr>
          <w:b/>
        </w:rPr>
        <w:t xml:space="preserve">Quelle: </w:t>
      </w:r>
      <w:r>
        <w:t>https://mcp.opencaselaw.ch/entscheid/bger_6B_757_2024</w:t>
      </w:r>
    </w:p>
    <w:p>
      <w:r>
        <w:t>FR: TF 6B_757/2024 du 27 novembre 2024</w:t>
      </w:r>
    </w:p>
    <w:p>
      <w:r>
        <w:t>IT: TF 6B_757/2024 del 27 novembre 2024</w:t>
      </w:r>
    </w:p>
    <w:p>
      <w:pPr>
        <w:pStyle w:val="Heading2"/>
      </w:pPr>
      <w:r>
        <w:t>Erwägungen</w:t>
      </w:r>
    </w:p>
    <w:p>
      <w:r>
        <w:rPr>
          <w:b/>
        </w:rPr>
        <w:t>E. 1</w:t>
      </w:r>
    </w:p>
    <w:p>
      <w:r>
        <w:t>Par acte du 23 septembre 2024, A.________ recourt en matière pénale au Tribunal fédéral contre une décision du 15 août 2024, par laquelle la 2e Chambre pénale de la Cour suprême du canton de Berne a déclaré irrecevable, faute de répondre aux exigences de forme requises et nonobstant interpellation préalable, la requête déposée par le précité le 17 juin 2024, tendant à la remise de frais de procédure.</w:t>
      </w:r>
    </w:p>
    <w:p>
      <w:r>
        <w:rPr>
          <w:b/>
        </w:rPr>
        <w:t>E. 2</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147 IV 73 consid. 4.1.2).</w:t>
      </w:r>
    </w:p>
    <w:p>
      <w:r>
        <w:rPr>
          <w:b/>
        </w:rPr>
        <w:t>E. 3</w:t>
      </w:r>
    </w:p>
    <w:p>
      <w:r>
        <w:t>En l'espèce, on recherche en vain toute conclusion formelle dans l'écriture du 23 septembre 2024, le recourant se bornant à demander un "réexamen" du dossier. Quant aux motifs invoqués à l'appui du recours, ils sont sans pertinence quand le recourant clame son innocence, lacunaires en tant qu'il omet de discuter la constatation de la cour cantonale selon laquelle il a répondu tardivement à l'invitation qui lui a été faite de compléter les pièces justifiant sa situation patrimoniale et, au mieux, appellatoires dans la mesure où l'intéressé oppose une situation financière "catastrophique" et son statut de rentier AI. La cour cantonale a, en effet, précisément retenu qu'il n'avait pas établi à satisfaction sa situation financière et ne s'était même pas donné la peine de documenter ses revenus.</w:t>
      </w:r>
    </w:p>
    <w:p>
      <w:r>
        <w:rPr>
          <w:b/>
        </w:rPr>
        <w:t>E. 4</w:t>
      </w:r>
    </w:p>
    <w:p>
      <w:r>
        <w:t>La motivation du recours est manifestement insuffisante, ce qui doit être constaté dans la procédure prévue par l' art. 108 al. 1 let. b LTF . Il convient exceptionnellement de statuer sans frais (art. 65 al. 2 et 66 al. 1 LTF),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