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757/2007 vom 23. Mai 2008</w:t>
      </w:r>
    </w:p>
    <w:p>
      <w:r>
        <w:t>Bundesgericht, 2008-05-23, FR</w:t>
      </w:r>
    </w:p>
    <w:p>
      <w:r>
        <w:rPr>
          <w:b/>
        </w:rPr>
        <w:t xml:space="preserve">Quelle: </w:t>
      </w:r>
      <w:r>
        <w:t>https://mcp.opencaselaw.ch/entscheid/bger_6B_757_2007</w:t>
      </w:r>
    </w:p>
    <w:p>
      <w:r>
        <w:t>FR: TF 6B 757/2007 du 23 mai 2008</w:t>
      </w:r>
    </w:p>
    <w:p>
      <w:r>
        <w:t>IT: TF 6B 757/2007 del 23 maggio 2008</w:t>
      </w:r>
    </w:p>
    <w:p>
      <w:pPr>
        <w:pStyle w:val="Heading2"/>
      </w:pPr>
      <w:r>
        <w:t>Regeste</w:t>
      </w:r>
    </w:p>
    <w:p>
      <w:r>
        <w:t>Infraction à la loi sur la circulation routière; arbitraire | Infractions</w:t>
      </w:r>
    </w:p>
    <w:p>
      <w:pPr>
        <w:pStyle w:val="Heading2"/>
      </w:pPr>
      <w:r>
        <w:t>Erwägungen</w:t>
      </w:r>
    </w:p>
    <w:p>
      <w:r>
        <w:rPr>
          <w:b/>
        </w:rPr>
        <w:t>E. 1</w:t>
      </w:r>
    </w:p>
    <w:p>
      <w:r>
        <w:t>Interjeté dans le délai prévu par la loi (art. 45 al. 1 et 100 al. 1 LTF) par un accusé qui a succombé dans ses conclusions ( art. 81 al. 1 let. b LTF ) et dirigé contre un jugement final ( art. 90 LTF ) rendu en matière pénale ( art. 78 al. 1 LTF ) par une autorité de dernière instance cantonale ( art. 80 al. 1 LTF ), le recours, dûment motivé ( art. 42 et 106 al. 2 LTF ), est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 En l'espèce, le recourant ne critique que la composition de la Cour de cassation pénale. Le Tribunal fédéral limitera donc son examen à cette seule question.</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w:t>
      </w:r>
    </w:p>
    <w:p>
      <w:r>
        <w:rPr>
          <w:b/>
        </w:rPr>
        <w:t>E. 3</w:t>
      </w:r>
    </w:p>
    <w:p>
      <w:r>
        <w:t>Aux termes de l' art. 30 al. 1 1 ère phrase Cst., toute personne dont la cause doit être jugée dans une procédure judiciaire a droit à ce que sa cause soit portée devant un tribunal établi par la loi, compétent, indépendant et impartial. Il en résulte, notamment, un droit constitutionnel de tout justiciable à la composition régulière du tribunal qui statue dans sa cause ( ATF 131 I 31 consid. 2.1.2.1 p. 34 et les arrêts cités). Ce droit découle aussi de l' art. 6 par. 1 CEDH (cf. arrêt de la Cour européenne des Droits de l'Homme du 4 mars 2003 dans la cause Posokhov contre Russie, Recueil CourEDH 2003-IV, par. 39), qui a, sur ce point précis, la même portée que le droit constitutionnel fédéral ( ATF 131 I 31 consid. 2.1.2.1 p. 34; 127 I 196 consid. 2b p. 198). En procédure neuchâteloise, le droit à une composition régulière du tribunal dérive également des art. 29 Cst./NE et 1 OJN, mais le recourant n'allègue pas que ces dispositions cantonales lui accorderaient une protection plus étendue que les art. 30 al. 1 1 ère phrase Cst. et 6 par. 1 CEDH.</w:t>
      </w:r>
    </w:p>
    <w:p>
      <w:r>
        <w:rPr>
          <w:b/>
        </w:rPr>
        <w:t>E. 3.1</w:t>
      </w:r>
    </w:p>
    <w:p>
      <w:r>
        <w:t>Pour déterminer si l'autorité précédente a statué dans une composition régulière, c'est-à-dire dans la composition prévue par la loi, le Tribunal fédéral doit se référer aux règles applicables d'organisation judiciaire et de procédure ( ATF 131 I 31 consid. 2.1.2.1 p. 34 et les arrêts cités). S'il s'agit de règles de droit cantonal, il ne peut revoir leur application que sous l'angle restreint de l'arbitraire (sur cette notion: ATF 129 I 8 consid. 2.1 p. 9), dans le cadre d'un moyen pris de la violation du droit constitutionnel ou conventionnel à un tribunal établi par la loi (cf. art. 95 et 96 LTF , a contrario), soulevé expressément et développé conformément aux exigences accrues de motivation de l' art. 106 al. 2 LTF (cf. ATF 133 IV 286 consid. 1.4 p. 287). Cette limitation du pouvoir d'examen du Tribunal fédéral est compatible avec l'art. 13 combiné avec l' art. 6 par. 1 CEDH , puisque seules tombent sous le coup de ce dernier texte les violations "flagrantes" des règles nationales applicables à la désignation des magistrats (cf. arrêt de la CourEDH dans la cause Posokhov contre Russie, précité, par. 39). Dès lors, dans les affaires jugées par une autorité cantonale, le grief de violation du droit constitutionnel ou conventionnel à la composition régulière du tribunal se confond avec celui tiré de l'arbitraire dans l'interprétation ou l'application des règles cantonales d'organisation judiciaire et de procédure déterminant la composition du tribunal (cf. ATF 129 V 335 consid. 1.3.2 p. 338), c'est-à-dire les personnes qui sont habilitées à prendre part à la formation de la volonté interne de l'organe juridictionnel concerné.</w:t>
      </w:r>
    </w:p>
    <w:p>
      <w:r>
        <w:rPr>
          <w:b/>
        </w:rPr>
        <w:t>E. 3.2</w:t>
      </w:r>
    </w:p>
    <w:p>
      <w:r>
        <w:t>Le recourant voit une première violation de son droit à la composition régulière du tribunal dans le fait que la Cour de cassation pénale a statué sur le vu d'un rapport établi par le "juriste-rédacteur" Christian Hänni, alors que la législation neuchâteloise en vigueur au moment de l'arrêt attaqué ne connaissait pas la fonction de juriste-rédacteur. Il est vrai que, dans leur teneur au jour de l'arrêt attaqué, ni l'OJN ni le règlement du Tribunal cantonal neuchâtelois (ci-après: RTC; RS/NE 162.102) n'autorisaient expressément le juge instructeur à charger un tiers d'élaborer le rapport. En effet, avant l'entrée en vigueur, le 1er janvier 2008, d'une loi modifiant l'OJN, la fonction de "juriste-rédacteur" ne trouvait son fondement dans aucune disposition légale ou réglementaire (cf. arrêt 4A_29/2007 du 30 mai 2007, consid. 2.2.2, publié in RSPC 2007 p. 344). Cependant, on ne saurait en conclure qu'au regard des règles d'organisation judiciaire neuchâteloises en vigueur au moment de l'arrêt attaqué, le recours aux services d'un "juriste-rapporteur" avait en toutes circonstances pour résultat l'intrusion d'un tiers non qualifié dans la délibération et, partant, une irrégularité dans la composition de la section du Tribunal cantonal qui statuait. Certes, l'art. 30 RTC avait la teneur suivante: "Dès que le juge désigné a rédigé [souligné par le Tribunal fédéral] son rapport, il le met en circulation, avec le dossier, auprès des autres juges". Mais, de sa note marginale ("circulation des dossiers"), on peut déduire que cette disposition avait pour objet, non de prescrire au juge désigné de rédiger son rapport en personne, mais de l'obliger à mettre le dossier en circulation sans retard, aussitôt le rapport terminé. Du moins, il n'est pas arbitraire d'interpréter cette disposition en ce sens. S'agissant du rapport, la seule chose qu'exigeaient assurément les règles pertinentes d'organisation judiciaire neuchâteloises, notamment les art. 29 ss RTC, c'est qu'il énonçât la position du juge-rapporteur, seuls les juges étant habilités à prendre part à la délibération ou à s'exprimer par voie de circulation. Or, cette exigence était satisfaite aussi bien si le juge-rapporteur rédigeait son rapport en personne que s'il demandait à un collaborateur de préparer un projet de rapport, qu'il faisait ensuite, après étude personnelle du dossier, soit entièrement sien, soit modifier dans le sens correspondant à son avis, avant de le transmettre à ses collègues. Dès lors, contrairement à ce que soutient le recourant, il ne ressort pas sans conteste des dispositions légales et réglementaires applicables à sa cause que la préparation du rapport devait être le fait du juge. La préparation du rapport pouvait être déléguée à un "juriste-rapporteur", sans que la composition de la cour s'en trouve viciée, si le rôle de ce "juriste-rédacteur" se limitait à rédiger un rapport que le juge-rapporteur faisait ensuite, le cas échéant après modification, entièrement sien. Dans le cas présent, l'arrêt attaqué a été adopté par voie de circulation, ce qui signifie que chacun des trois juges qui se sont prononcés, notamment le juge-rapporteur, était d'accord avec le rapport mis en circulation. Dès lors, le fait que ce document a été rédigé par le "juriste-rédacteur" Christian Hänni ne constitue pas une violation flagrante ou manifeste des règles d'organisation judiciaire neuchâteloises déterminant la composition de la Cour de cassation pénale. Aussi le premier moyen du recourant est-il mal fondé.</w:t>
      </w:r>
    </w:p>
    <w:p>
      <w:r>
        <w:rPr>
          <w:b/>
        </w:rPr>
        <w:t>E. 3.3</w:t>
      </w:r>
    </w:p>
    <w:p>
      <w:r>
        <w:t>En second lieu, le recourant soutient que son droit à la composition régulière du tribunal a été violé parce que, pour statuer sur son pourvoi, l'un des trois membres de la Cour de cassation pénale, le juge cantonal François Delachaux, a été remplacé par le juge cantonal Claude Bourquin. Il fait valoir que cette substitution serait dépourvue de base légale. Dans sa réponse, la Cour de cassation pénale explique que le juge cantonal François Delachaux s'est récusé d'office, au motif qu'il se trouvait dans l'un des cas visés à l'art. 35 al. 1 ch. 3 du code de procédure pénale neuchâtelois (ci-après: CPP/NE; RS/NE 322.0). Le président de la Cour de cassation pénale a alors, en application des dispositions légales et réglementaires sur la récusation et sur les suppléances au sein du Tribunal cantonal, fait appel au juge cantonal Claude Bourquin pour remplacer François Delachaux.</w:t>
      </w:r>
    </w:p>
    <w:p>
      <w:r>
        <w:rPr>
          <w:b/>
        </w:rPr>
        <w:t>E. 3.3.1</w:t>
      </w:r>
    </w:p>
    <w:p>
      <w:r>
        <w:t>Le recourant ne conteste pas, dans les observations qu'il a déposées sur la réponse de la Cour de cassation pénale, que le juge cantonal François Delachaux se trouvait dans un cas de récusation prévu à l' art. 35 CPP /NE. Il est dès lors acquis que ce magistrat était, en vertu de l' art. 35 CPP /NE, empêché d'exercer ses fonctions dans la présente cause (cf. supra, consid. 2.1).</w:t>
      </w:r>
    </w:p>
    <w:p>
      <w:r>
        <w:rPr>
          <w:b/>
        </w:rPr>
        <w:t>E. 3.3.2</w:t>
      </w:r>
    </w:p>
    <w:p>
      <w:r>
        <w:t>Dans sa teneur au moment où l'arrêt attaqué a été rendu, l' art. 18 al. 1 1 ère phrase OJN disposait que les sections du Tribunal cantonal avaient pour suppléants les membres des autres sections ainsi que les présidents des tribunaux de district. Par ailleurs, l'art. 24 RTC précisait que les juges attribués aux diverses sections se suppléaient les uns les autres (al. 1er) et qu'en cas de besoin, le président de section faisait appel à eux ou, à défaut, aux autres suppléants prévus par la loi (al. 2). En l'espèce, le juge cantonal François Delachaux ne pouvait exercer ses fonctions dans la cause du recourant. Aussi le président de la Cour de cassation pénale devait-il pourvoir à son remplacement, en faisant appel, conformément aux dispositions précitées, soit à un membre d'une autre section du Tribunal cantonal, soit à un président de tribunal de district. En substituant le juge cantonal Claude Bourquin, contre lequel le recourant ne prétend pas avoir de motif de récusation, au juge cantonal François Delachaux, le président de la Cour de cassation pénale n'a dès lors pas agi sans base légale, ni constitué irrégulièrement la cour qui a statué sur le pourvoi du recourant. Le recours, mal fondé, doit dès lors être rejeté.</w:t>
      </w:r>
    </w:p>
    <w:p>
      <w:r>
        <w:rPr>
          <w:b/>
        </w:rPr>
        <w:t>E. 4</w:t>
      </w:r>
    </w:p>
    <w:p>
      <w:r>
        <w:t>Le recourant, qui succombe, doit supporter les frais de justice ( art. 65 et 66 al. 1 LTF ), arrêtés à 2'000 francs.</w:t>
      </w:r>
    </w:p>
    <w:p>
      <w:r>
        <w:rPr>
          <w:b/>
        </w:rPr>
        <w:t>E. 5</w:t>
      </w:r>
    </w:p>
    <w:p>
      <w:r>
        <w:t>La cause étant ainsi jugée, il n'y a plus lieu de statuer sur la requête d'effet suspensif, qui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