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753/2017 vom 4. Juli 2017</w:t>
      </w:r>
    </w:p>
    <w:p>
      <w:r>
        <w:t>Bundesgericht, 2017-07-04, FR</w:t>
      </w:r>
    </w:p>
    <w:p>
      <w:r>
        <w:rPr>
          <w:b/>
        </w:rPr>
        <w:t xml:space="preserve">Quelle: </w:t>
      </w:r>
      <w:r>
        <w:t>https://mcp.opencaselaw.ch/entscheid/bger_6B_753_2017</w:t>
      </w:r>
    </w:p>
    <w:p>
      <w:r>
        <w:t>FR: TF 6B 753/2017 du 4 juillet 2017</w:t>
      </w:r>
    </w:p>
    <w:p>
      <w:r>
        <w:t>IT: TF 6B 753/2017 del 4 luglio 2017</w:t>
      </w:r>
    </w:p>
    <w:p>
      <w:pPr>
        <w:pStyle w:val="Heading2"/>
      </w:pPr>
      <w:r>
        <w:t>Regeste</w:t>
      </w:r>
    </w:p>
    <w:p>
      <w:r>
        <w:t>Ordonnance de non-entrée en matière; liberté personnelle, etc. | Procédure pénale</w:t>
      </w:r>
    </w:p>
    <w:p>
      <w:pPr>
        <w:pStyle w:val="Heading2"/>
      </w:pPr>
      <w:r>
        <w:t>Erwägungen</w:t>
      </w:r>
    </w:p>
    <w:p>
      <w:r>
        <w:rPr>
          <w:b/>
        </w:rPr>
        <w:t>E. 1</w:t>
      </w:r>
    </w:p>
    <w:p>
      <w:r>
        <w:t>Par arrêt du 9 mai 2017, la Chambre des recours pénale du Tribunal cantonal vaudois a rejeté la demande d'assistance judiciaire et, dans la mesure où il était recevable, le recours de X.________ contre l'ordonnance de non-entrée en matière prononcée le 28 avril 2017 sur sa plainte contre l'Office des curatelles et tutelles professionnelles du canton de Vaud dans le cadre du litige civil les opposant depuis son placement sous curatelle de portée générale. X.________ recourt en matière pénale au Tribunal fédéral contre l'arrêt cantonal. Dans ce cadre, il requiert le bénéfice de l'assistance judiciaire et le prononcé de mesures provisionnelles.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et ss CO. 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Aux termes de l' art. 454 al. 3 CC , la responsabilité résultant de mesures prises par l'autorité de protection de l'adulte incombe au canton; la personne lésée n'a aucun droit à réparation envers l'auteur du dommage. Le recourant ne dispose ainsi que d'une prétention de droit public à faire valoir contre l'État et non pas contre les auteurs présumés (cf. ATF 128 IV 188 consid. 2.2 p. 191). Selon la jurisprudence constante, une telle prétention ne peut être invoquée dans le procès pénal par voie d'adhésion et ne constitue dès lors pas une prétention civile au sens des dispositions précitées ( ATF 138 IV 86 consid. 3.1 p. 88; 128 IV 188 consid. 2 p. 190 ss). Sur le vu de ce qui précède, le recourant ne dispose pas de prétentions civiles à raison des actes incriminés, de sorte qu'il n'a pas qualité pour recourir sur le fond de la cause.</w:t>
      </w:r>
    </w:p>
    <w:p>
      <w:r>
        <w:rPr>
          <w:b/>
        </w:rPr>
        <w:t>E. 2.2</w:t>
      </w:r>
    </w:p>
    <w:p>
      <w:r>
        <w:t>Nonobstant l'impossibilité d'élever des conclusions civiles contre un agent public, la jurisprudence reconnaît aux personnes qui se prétendent victimes de traitements inhumains et dégradants au sens notamment des art. 10 al. 3 Cst. et 3 CEDH un droit de recourir (cf. ATF 138 IV 86 consid. 3.1.1 p. 88). Pour tomber sous le coup de ces dispositions, un mauvais traitement doit en principe être intentionnel et atteindre un minimum de gravité (cf. arrêt 6B_474/2013 du 23 août 2013 consid. 1.4). En l'occurrence, le recourant n'expose pas en quoi il aurait subi de pareils traitements.</w:t>
      </w:r>
    </w:p>
    <w:p>
      <w:r>
        <w:rPr>
          <w:b/>
        </w:rPr>
        <w:t>E. 2.3</w:t>
      </w:r>
    </w:p>
    <w:p>
      <w:r>
        <w:t>L'hypothèse visée à l'art. 81 al. 1 let. b ch. 6 LTF n'entre pas en considération, le recourant ne soulevant aucun grief recevable quant à son droit de porter plainte.</w:t>
      </w:r>
    </w:p>
    <w:p>
      <w:r>
        <w:rPr>
          <w:b/>
        </w:rPr>
        <w:t>E. 2.4</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qui, notamment, reproche à la cour cantonale de lui avoir prétendument dénié la qualité de victime, n'invoque aucun grief recevable au sens des art. 42 al. 1 - 2 et 106 al. 2 LTF.</w:t>
      </w:r>
    </w:p>
    <w:p>
      <w:r>
        <w:rPr>
          <w:b/>
        </w:rPr>
        <w:t>E. 2.5</w:t>
      </w:r>
    </w:p>
    <w:p>
      <w:r>
        <w:t>Sur le vu de ce qui précède, le recours doit être déclaré irrecevable selon la procédure simplifiée prévue par l' art. 108 al. 1 let. a et b LTF .</w:t>
      </w:r>
    </w:p>
    <w:p>
      <w:r>
        <w:rPr>
          <w:b/>
        </w:rPr>
        <w:t>E. 3</w:t>
      </w:r>
    </w:p>
    <w:p>
      <w:r>
        <w:t>Compte tenu de l'issue du litige, la requête de mesures provisionnelles se révèle sans objet.</w:t>
      </w:r>
    </w:p>
    <w:p>
      <w:r>
        <w:rPr>
          <w:b/>
        </w:rPr>
        <w:t>E. 4</w:t>
      </w:r>
    </w:p>
    <w:p>
      <w:r>
        <w:t>Comme les conclusions de celui-ci étaient dépourvues de chances de succès, l'assistance judiciaire ne peut être accordée ( art. 64 al. 1 LTF ). Le recourant,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