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6B_752/2020 vom 8. Juni 2021</w:t>
      </w:r>
    </w:p>
    <w:p>
      <w:r>
        <w:t>Bundesgericht, 2021-06-08, FR</w:t>
      </w:r>
    </w:p>
    <w:p>
      <w:r>
        <w:rPr>
          <w:b/>
        </w:rPr>
        <w:t xml:space="preserve">Quelle: </w:t>
      </w:r>
      <w:r>
        <w:t>https://mcp.opencaselaw.ch/entscheid/bger_6B_752_2020</w:t>
      </w:r>
    </w:p>
    <w:p>
      <w:r>
        <w:t>FR: TF 6B_752/2020 du 8 juin 2021</w:t>
      </w:r>
    </w:p>
    <w:p>
      <w:r>
        <w:t>IT: TF 6B_752/2020 del 8 giugno 2021</w:t>
      </w:r>
    </w:p>
    <w:p>
      <w:pPr>
        <w:pStyle w:val="Heading2"/>
      </w:pPr>
      <w:r>
        <w:t>Erwägungen</w:t>
      </w:r>
    </w:p>
    <w:p>
      <w:r>
        <w:rPr>
          <w:b/>
        </w:rPr>
        <w:t>E. 1</w:t>
      </w:r>
    </w:p>
    <w:p>
      <w:r>
        <w:t>Le Tribunal fédéral examine d'office ( art. 29 al. 1 LTF ) et librement la recevabilité des recours qui lui sont soumis ( ATF 143 IV 357 consid.1).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t>Si la partie plaignante se plaint d'infractions distinctes, elle doit mentionner, par rapport à chacune d'elles, en quoi consiste son dommage (6B_199/2020 du 9 avril 2020 consid. 1.1 et les références citées). Si le dommage n'est motivé qu'en ce qui concerne une des infractions, le recours est irrecevable pour les autres (arrêts 6B_524/2019 du 24 octobre 2019 consid. 1.1; 6B_359/2020 du 11 août 2020 consid. 1.1 et les références citées).</w:t>
      </w:r>
    </w:p>
    <w:p>
      <w:r>
        <w:rPr>
          <w:b/>
        </w:rPr>
        <w:t>E. 1.2</w:t>
      </w:r>
    </w:p>
    <w:p>
      <w:r>
        <w:t>En l'espèce, la recourante invoque des infractions distinctes mais ne mentionne pas, par rapport à chacune d'elles, en quoi consiste son dommage ni en quoi il découlerait directement des infractions en cause. Le recours est irrecevable sous cet angle. Au demeurant, en tant que la recourante fait valoir, de manière générale, qu'il a été gravement porté atteinte à sa réputation et qu'elle a ainsi perdu des fournisseurs, elle ne satisfait pas aux exigences de motivation quant à la vraisemblance de ses prétentions civiles, en particulier quant aux circonstances permettant de démontrer que celles-ci découleraient directement des infractions dénoncées. Les dettes, contractées anté rieurement aux faits objets de sa plainte pénale, que la recourante doit rembourser à ses créanciers ne constituent à l'évidence pas davantage des prétentions civiles découlant des infractions.</w:t>
      </w:r>
    </w:p>
    <w:p>
      <w:r>
        <w:t>Faute de faire valoir des prétentions civiles recevables au sens de l' art. 81 al. 1 let. a et b LTF ou de motiver celles-ci conformément aux exigences de l' art. 42 al. 1 LTF , la recourante n'a pas qualité pour recourir sur le fond de la cause, sans compter qu'une éventuelle responsabilité d'un agent de l'AFD aurait reposé sur le droit public et n'aurait pas pu fonder de prétentions civiles.</w:t>
      </w:r>
    </w:p>
    <w:p>
      <w:r>
        <w:rPr>
          <w:b/>
        </w:rPr>
        <w:t>E. 2</w:t>
      </w:r>
    </w:p>
    <w:p>
      <w:r>
        <w:t>La recourante se plaint d'un déni de justice formel en ce qui concerne les infractions de falsification des marques officielles ( art. 246 CP ) et de faux dans les titres ( art. 251 CP ). Elle prétend que c'est à tort que la cour cantonale lui a dénié la qualité pour recourir s'agissant de ces infractions.</w:t>
      </w:r>
    </w:p>
    <w:p>
      <w:r>
        <w:rPr>
          <w:b/>
        </w:rPr>
        <w:t>E. 2.1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w:t>
      </w:r>
    </w:p>
    <w:p>
      <w:r>
        <w:rPr>
          <w:b/>
        </w:rPr>
        <w:t>E. 2.2</w:t>
      </w:r>
    </w:p>
    <w:p>
      <w:r>
        <w:t>A teneur de l' art. 382 al. 1 CPP , toute partie qui a un intérêt juridiquement protégé à l'annulation ou à la modification d'une décièsion a qualité pour recourir contre celle-ci. L' art. 104 al. 1 let. b CPP précise que la qualité de partie est reconnue à la partie plaignante. On entend par partie plaignante le lésé qui déclare expressément vouloir participer à la procédure pénale comme demandeur au pénal ou au civil ( art. 118 al. 1 CPP ). Le lésé est celui dont les droits ont été touchés directement par une infraction ( art. 115 al. 1 CPP ).</w:t>
      </w:r>
    </w:p>
    <w:p>
      <w:r>
        <w:t>En règle générale, seul peut se prévaloir d'une atteinte directe le titulaire du bien juridique protégé par la disposition pénale qui a été enfreinte ( ATF 129 IV 95 consid. 3.1 et les arrêts cités). Lorsque la norme protège un bien juridique individuel, la qualité de lésé appartient au titulaire de ce bien ( ATF 141 IV 1 consid. 3.1; 138 IV 258 consid. 2.3; 129 IV 95 consid. 3.1; 126 IV 42 consid. 2a; 117 Ia 135 consid. 2a; CAMILLE PERRIER DEPEURSINGE, in Commentaire romand, Code de procédure pénale suisse, 2e éd., 2019, n° 6 et 8 ad art. 115 CPP ). Lorsque l'infraction protège en première ligne l'intérêt collectif, les particuliers ne sont considérés comme lésés que s'ils sont atteints dans leurs droits par l'infraction décrite et que cette atteinte est la conséquence directe du comportement répréhensible ( ATF 141 IV 454 consid. 2.3.1; 140 IV 155 consid. 3.2; 138 IV 258 consid. 2.3; 129 IV 95 consid. 3.1 et les références citées; PERRIER DEPEURSINGE, op. cit., n° 11 ad art. 115 CPP ). Un dommage n'est pas nécessaire pour être lésé au sens de l' art. 115 CPP . L'atteinte directe selon cette disposition se rapporte à la violation du droit pénal et non à un dommage ( ATF 139 IV 78 consid. 3.3.3; arrêt 6B_900/2018 du 27 septembre 2019 consid. 2.1).</w:t>
      </w:r>
    </w:p>
    <w:p>
      <w:r>
        <w:rPr>
          <w:b/>
        </w:rPr>
        <w:t>E. 2.3</w:t>
      </w:r>
    </w:p>
    <w:p>
      <w:r>
        <w:t>L' art. 246 CP , qui constitue une</w:t>
      </w:r>
    </w:p>
    <w:p>
      <w:r>
        <w:t>lex specialis de l' art. 251 CP (MARKUS BOOG, in Basler Kommentar, Strafrecht II, 4e éd., 2019, n° 228 ad art. 251 CP ; CHAPUIS/BACHER, in Commentaire romand, Code pénal II, 2017, n° 13 ad art. 246 CP ), réprime la contrefaçon et la falsification de marques officielles, dans le dessein de les utiliser comme authentiques ou intactes, ainsi que l'utilisation, comme authentiques ou intactes, de marques officielles contrefaites ou falsifiées.</w:t>
      </w:r>
    </w:p>
    <w:p>
      <w:r>
        <w:t>En l'occurrence, à bien comprendre la recourante, celle-ci reproche à l'AFD, respectivement à l'un de ses agents non identifié en l'état, d'avoir validé dans le cadre de ses processus de contrôle, et en particulier par l'apposition d'un sceau officiel (cf. la photographie produite par la recourante à l'appui de la plainte du 17 mars 2017 [pièce n° 10]; cf. également son mémoire de recours du 14 octobre 2019), l'inscription de son numéro de revers, à elle attribué en sa qualité d'importatrice de tabac, sur l'emballage de marchandises importées par la société B.________ SA, alors que c'est le numéro de cette dernière qui aurait dû être inscrit (cf. art. 16 al. 1 let. b LTab ). Par les faits dont elle se prévaut dans sa plainte, la recourante ne tente toutefois pas de mettre en doute l'authenticité du sceau apposé sur les marchandises, ni ne laisse entendre que l'inscription de son numéro de revers consacrerait dès lors une contrefaçon. Du reste, en tant qu'elle invoque la falsification d'une marque officielle, sans pour autant directement mettre en cause la société B.________ SA ou son administrateur, elle ne prétend pas non plus que le numéro de revers inscrit sur la marchandise pourrait avoir été modifié de manière illégitime ensuite de sa validation par l'AFD.</w:t>
      </w:r>
    </w:p>
    <w:p>
      <w:r>
        <w:t>Cela étant, il apparaît que la recourante entend en réalité dénoncer l'abus d'une marque officielle authentique, c'est-à-dire l'apposition d'une telle marque sur un objet qui n'aurait pas dû la recevoir. Or, ce comportement n'est pas visé par l' art. 246 CP , mais est en revanche susceptible de constituer un faux intellectuel au sens des art. 251 ou 317 CP (cf. ATF 103 IV 27 consid. 13b; LENTJES MEILI/KELLER, in Basler Kommentar, Strafrecht II, 4e éd., 2019, n° 13 ad art. 246 CP ; CHAPUIS/BACHER, op. cit., n° 7 ad art. 246 CP ; MARCEL ALEXANDER NIGGLI, Kommentar zum schweizerischen Strafrecht, Bd. 6a: Fälschung von Geld, amtlichen Wertzeichen, amtlichen Zeichen, Mass und Gewicht, 2000, n° 20 ad art. 246 CP ).</w:t>
      </w:r>
    </w:p>
    <w:p>
      <w:r>
        <w:t>Il n'y a dans ce contexte pas matière à déterminer si la recourante a été lésée en raison d'un comportement réprimé par l'infraction décrite à l' art. 246 CP .</w:t>
      </w:r>
    </w:p>
    <w:p>
      <w:r>
        <w:rPr>
          <w:b/>
        </w:rPr>
        <w:t>E. 2.4</w:t>
      </w:r>
    </w:p>
    <w:p>
      <w:r>
        <w:t>L' art. 251 CP protège, en tant que bien juridique, d'une part, la confiance particulière placée dans un titre ayant valeur probante dans les rapports juridiques et, d'autre part, la loyauté dans les relations commerciales ( ATF 142 IV 119 consid. 2.2 et les références citées). Quant à l' art. 317 CP , il vise non seulement à protéger la confiance du public dans l'exactitude d'un titre mais encore la confiance spéciale dont jouissent les actes officiels de l'État et aussi l'intérêt de l'État à une gestion fiable par ses fonctionnaires ( ATF 95 IV 113 consid. 2b.; 81 IV 285 consid. 1.3; arrêt 1B_40/2020 du 18 juin 2020 consid. 6.2). Les infractions réprimant des faux dans les titres peuvent également porter atteinte à des intérêts individuels; une personne peut être considérée comme lésée par un faux lorsque celui-ci vise précisément à lui nuire ( ATF 140 IV 155 consid. 3.3.3 et les références citées).</w:t>
      </w:r>
    </w:p>
    <w:p>
      <w:r>
        <w:t>En l'espèce, pour autant qu'il puisse être considéré que les faits dénoncés doivent être tenus pour vraisemblables, l'apposition du numéro de revers de la recourante, validée par l'AFD, sur des emballages de produits tabagiques importés par sa concurrente pourrait certes permettre à un tiers d'en déduire que cette marchandise avait en réalité été importée par la recourante, l'inscription du numéro de revers de l'importateur étant prescrite par la législation sur l'imposition du tabac (cf. art. 16 al. 1 let. b LTab ). Ce n'est néanmoins tout au plus de manière indirecte que les créanciers de la recourante pouvaient inférer de cette circonstance que leur débitrice disposait de liquidités suffisantes dès lors que sa marchandise avait fait l'objet d'une taxation douanière valable, puis avait été mise en circulation en Suisse. En tant que la recourante se prévaut que la marchandise en cause avait été taxée trop favorablement et était de surcroît conditionnée en boîte de 1 kg, soit d'une manière contraire à la législation, ce qui, à bien la comprendre, était susceptible de nuire à sa réputation, elle ne fait toutefois pas état de plaintes dont elle aurait été l'objet quant à ces aspects. Dans ce contexte, et à défaut par ailleurs pour les faits dénoncés de mettre d'emblée en lumière un procédé malveillant de l'AFD ou de ses agents à son égard, qui irait au-delà d'une confusion au moment de procéder aux contrôles, la recourante ne rend pas suffisamment vraisemblable que les agissements en cause doivent être mis en relation avec une volonté de lui nuire ou, à tout le moins, avec une atteinte directe causée à ses intérêts individuels, en particulier, comme elle l'allègue, à sa réputation commerciale.</w:t>
      </w:r>
    </w:p>
    <w:p>
      <w:r>
        <w:t>La recourante ne pouvait dès lors pas se prévaloir d'avoir été lésée en raison de comportements réprimés par les art. 251 et 317 CP , de sorte qu'elle n'avait pas, au regard de l' art. 382 al. 1 CPP , la qualité pour recourir contre le refus de Ministère public d'entrer en matière sur sa plainte.</w:t>
      </w:r>
    </w:p>
    <w:p>
      <w:r>
        <w:rPr>
          <w:b/>
        </w:rPr>
        <w:t>E. 3</w:t>
      </w:r>
    </w:p>
    <w:p>
      <w:r>
        <w:t>L'hypothèse visée à l'art. 81 al. 1 let. b ch. 6 LTF n'entre pas en considération, la recourante ne soulevant aucun grief quant à son droit de porter plainte.</w:t>
      </w:r>
    </w:p>
    <w:p>
      <w:r>
        <w:rPr>
          <w:b/>
        </w:rPr>
        <w:t>E. 4</w:t>
      </w:r>
    </w:p>
    <w:p>
      <w:r>
        <w:t>Il s'ensuit que le recours doit être rejeté dans la mesure où il est recevable. La recourante,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