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6B_750/2014 vom 7. August 2015</w:t>
      </w:r>
    </w:p>
    <w:p>
      <w:r>
        <w:t>Bundesgericht, 2015-08-07, FR</w:t>
      </w:r>
    </w:p>
    <w:p>
      <w:r>
        <w:rPr>
          <w:b/>
        </w:rPr>
        <w:t xml:space="preserve">Quelle: </w:t>
      </w:r>
      <w:r>
        <w:t>https://mcp.opencaselaw.ch/entscheid/bger_6B_750_2014</w:t>
      </w:r>
    </w:p>
    <w:p>
      <w:r>
        <w:t>FR: TF 6B_750/2014 du 7 août 2015</w:t>
      </w:r>
    </w:p>
    <w:p>
      <w:r>
        <w:t>IT: TF 6B_750/2014 del 7 agosto 2015</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principalement fondées sur le droit civil et doivent en conséquence être déduites ordinairement devant les tribunaux civils. Il s'agit principalement des prétentions en réparation du dommage et du tort moral au sens des art. 41 ss CO (cf. ATF 141 IV 1 consid. 1.1 p. 4). Il doit toutefois s'agir de prétentions qui puissent être invoquées dans le cadre de la procédure pénale, c'est-à-dire de prétentions découlant directement de l'infraction (cf. ATF 127 IV 185 consid. 1a p. 187; 125 IV 161 consid. 3).</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1.1.1</w:t>
      </w:r>
    </w:p>
    <w:p>
      <w:r>
        <w:t>Selon la recourante, A.________ SA lui reproche de ne pas lui avoir fourni le certificat d'assurance pour l'un de ses travailleurs, de ne pas l'avoir informée que l'un de ceux-ci se trouvait sans autorisation de travailler en Suisse, de lui avoir fait perdre plusieurs chantiers et d'être responsable des contrôles auxquels le syndicat UNIA et la commission professionnelle paritaire du gros oeuvre l'ont soumise. La société considérait que, dans ces circonstances, le paiement d'une taxe de sommation de 200 fr. était inadmissible et avait formé une réquisition de poursuite contre la recourante, afin de l'inciter à renoncer à percevoir la taxe de sommation. Compte tenu de ces éléments, la recourante fait valoir des prétentions civiles d'un montant de 10'000 fr. pour tort moral. Elle expose que la notification d'un commandement de payer la somme de 8'516 fr. 93 à raison d'une créance inexistante a détourné un nombre important de ses collaborateurs de leurs tâches habituelles, a affecté la qualité de son travail et l'a exposée au risque d'être sanctionnée par son autorité de surveillance.</w:t>
      </w:r>
    </w:p>
    <w:p>
      <w:r>
        <w:rPr>
          <w:b/>
        </w:rPr>
        <w:t>E. 1.1.2</w:t>
      </w:r>
    </w:p>
    <w:p>
      <w:r>
        <w:t>Sous couvert de tort moral, la recourante invoque ainsi au titre de prétentions civiles des répercutions pratiques et administratives résultant du commandement de payer, non pas de l'infraction. En effet, elle a déposé plainte pénale pour tentative de contrainte après que A.________ SA - dont les agissements sont imputés à l'intimé sur la base de l' art. 102 al. 1 CP - lui a fait notifier un commandement de payer la somme de 8'516 fr. 93.</w:t>
      </w:r>
    </w:p>
    <w:p>
      <w:r>
        <w:t>Aux termes de l' art. 181 CP se rend coupable de contrainte celui qui, en usant de violence envers une personne ou en la menaçant d'un dommage sérieux, ou en l'entravant de quelque autre manière dans sa liberté d'action, l'aura obligée à faire, à ne pas faire ou à laisser faire un acte. Le bien juridiquement protégé par l' art. 181 CP - dont la recourante est titulaire ( ATF 141 IV 1 consid. 3.3 ss p. 8) - est la liberté d'action, plus particulièrement la libre formation et le libre exercice de la volonté.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(cf. ATF 115 III 18 consid. 3, 81 consid. 3b; arrêt 6S.853/2000 du 9 mai 2001 consid. 4c).</w:t>
      </w:r>
    </w:p>
    <w:p>
      <w:r>
        <w:t>Le comportement susceptible d'être pénalement réprimé in casu consiste à avoir fait notifier un commandement de payer à la recourante et ainsi fait pression sur sa volonté pour la dissuader de percevoir la taxe de sommation de 200 francs, voire l'inciter à payer la somme de 8'516 fr. 93. Le prétendu préjudice invoqué par la recourante est sans lien avec les montants précités. Elle se prévaut uniquement, sous l'angle du tort moral, d'éventuelles tâches administratives supplémentaires et de l'exposition encourue envers son autorité de surveillance. Ces aspects sont susceptibles d'avoir un lien avec la mise en oeuvre de la procédure de poursuite mais ne découlent qu'indirectement des actes de contrainte dénoncés, soit faire pression pour dissuader la recourante de percevoir les 200 fr. de taxe et obtenir de sa part le paiement de la somme de 8'516 fr. 93. La recourante n'articule ainsi pas une prétention civile en lien direct avec l'infraction, de sorte qu'elle ne dispose pas de la qualité pour recourir au sens de l' art. 81 LTF . Au demeurant, les explications fournies sont insuffisantes au regard de l' art. 42 LTF pour rendre plausible que la recourante, personne morale, aurait subi un tort moral, étant rappelé que n'importe quelle atteinte ne saurait fonder ce type de prétention (cf. ATF 131 III 26 consid. 1.2.1 p. 29; arrêt 6B_1001/2013 du 16 janvier 2014 consid. 1.2).</w:t>
      </w:r>
    </w:p>
    <w:p>
      <w:r>
        <w:rPr>
          <w:b/>
        </w:rPr>
        <w:t>E. 1.1.3</w:t>
      </w:r>
    </w:p>
    <w:p>
      <w:r>
        <w:t>Les autres conclusions prises en ce sens que l'inexistence de la créance de 8'516 fr. 93 est constatée et que la radiation de la poursuite n° xxx est ordonnée, indépendamment de savoir si elles découlent directement de l'infraction, résultent des rapports d'assurance en matière d'AVS unissant les parties. Fondées sur le droit public (cf. art. 70 LAVS et art. 78 LPGA ), elles ne sont pas non plus constitutives de prétentions civiles au sens de l' art. 81 LTF , de sorte que la recourante n'a pas qualité pour recourir sur le fond de la cause.</w:t>
      </w:r>
    </w:p>
    <w:p>
      <w:r>
        <w:rPr>
          <w:b/>
        </w:rPr>
        <w:t>E. 1.2</w:t>
      </w:r>
    </w:p>
    <w:p>
      <w:r>
        <w:t>Pour le surplus, la recourante ne fait valoir aucune violation de ses droits procéduraux (cf. art. 81 al. 1 let. a ch. 6 LTF; voir ATF 141 IV 1 consid. 1.1 p. 4).</w:t>
      </w:r>
    </w:p>
    <w:p>
      <w:r>
        <w:rPr>
          <w:b/>
        </w:rPr>
        <w:t>E. 1.3</w:t>
      </w:r>
    </w:p>
    <w:p>
      <w:r>
        <w:t>Sur le vu de ce qui précède, le recours doit être déclaré irrecevable selon la procédure simplifiée prévue par l' art. 108 al. 1 let. a LTF .</w:t>
      </w:r>
    </w:p>
    <w:p>
      <w:r>
        <w:rPr>
          <w:b/>
        </w:rPr>
        <w:t>E. 2</w:t>
      </w:r>
    </w:p>
    <w:p>
      <w:r>
        <w:t>La recourante,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