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6B_74/2022 vom 4. Mai 2023</w:t>
      </w:r>
    </w:p>
    <w:p>
      <w:r>
        <w:t>Bundesgericht, 2023-05-04, FR</w:t>
      </w:r>
    </w:p>
    <w:p>
      <w:r>
        <w:rPr>
          <w:b/>
        </w:rPr>
        <w:t xml:space="preserve">Quelle: </w:t>
      </w:r>
      <w:r>
        <w:t>https://mcp.opencaselaw.ch/entscheid/bger_6B_74_2022</w:t>
      </w:r>
    </w:p>
    <w:p>
      <w:r>
        <w:t>FR: TF 6B_74/2022 du 4 mai 2023</w:t>
      </w:r>
    </w:p>
    <w:p>
      <w:r>
        <w:t>IT: TF 6B_74/2022 del 4 maggio 2023</w:t>
      </w:r>
    </w:p>
    <w:p>
      <w:pPr>
        <w:pStyle w:val="Heading2"/>
      </w:pPr>
      <w:r>
        <w:t>Erwägungen</w:t>
      </w:r>
    </w:p>
    <w:p>
      <w:r>
        <w:rPr>
          <w:b/>
        </w:rPr>
        <w:t>E. 1</w:t>
      </w:r>
    </w:p>
    <w:p>
      <w:r>
        <w:t>Le recourant reproche à la cour cantonale d'avoir violé les art. 426 al. 2, 428 al. 3, 429 et 433 al. 1 let. b CPP, ainsi que son droit d'être entendu.</w:t>
      </w:r>
    </w:p>
    <w:p>
      <w:r>
        <w:rPr>
          <w:b/>
        </w:rPr>
        <w:t>E. 1.1.1</w:t>
      </w:r>
    </w:p>
    <w:p>
      <w:r>
        <w:t>Selon l' art. 404 al. 1 CPP , la juridiction d'appel ne peut examiner que les points du jugement de première instance qui sont attaqués dans l'appel et dans l'appel joint.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w:t>
      </w:r>
    </w:p>
    <w:p>
      <w:r>
        <w:rPr>
          <w:b/>
        </w:rPr>
        <w:t>E. 1.1.2</w:t>
      </w:r>
    </w:p>
    <w:p>
      <w:r>
        <w:t>A teneur de l' art. 428 al. 3 CPP , si l'autorité de recours rend elle-même une nouvelle décision, elle se prononce également sur les frais fixés par l'autorité inférieure.</w:t>
      </w:r>
    </w:p>
    <w:p>
      <w:r>
        <w:rPr>
          <w:b/>
        </w:rPr>
        <w:t>E. 1.1.3</w:t>
      </w:r>
    </w:p>
    <w:p>
      <w:r>
        <w:t>Le sort des frais de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6B_1023/2021 du 30 janvier 2023 consid. 5; 6B_762/2022 du 11 janvier 2023 consid. 2.1.1; 6B_162/2022 du 9 janvier 2023 consid. 2.1). Le juge ne peut fonder sa décision que sur des faits incontestés ou déjà clairement établis ( ATF 112 Ia 371 consid. 2a; arrêts 6B_162/2022 précité consid. 2.1; 6B_1003/2021 du 8 septembre 2022 consid. 1.1; 6B_1090/2020 du 1er avril 2021 consid. 2.1.1).</w:t>
      </w:r>
    </w:p>
    <w:p>
      <w:r>
        <w:t>Selon la jurisprudence, un comportement immoral ou contraire au principe de la bonne foi au sens de l' art. 2 CC ne peut en principe suffire pour justifier l'intervention des autorités répressives et, partant, entraîner l'imputation des frais au prévenu acquitté (cf. arrêts 6B_1003/2021 précité consid. 1.1; 6B_287/2021 du 11 novembre 2021 consid. 1.2.2; 6B_665/2020 du 22 septembre 2021 consid. 2.2.2 et 4).</w:t>
      </w:r>
    </w:p>
    <w:p>
      <w:r>
        <w:t>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6B_162/2022 précité consid. 2.1; 6B_248/2022 du 26 octobre 2022 consid. 1.1; 6B_1319/2019 du 18 août 2020 consid. 2.1, non publié aux ATF 146 IV 249 ).</w:t>
      </w:r>
    </w:p>
    <w:p>
      <w:r>
        <w:rPr>
          <w:b/>
        </w:rPr>
        <w:t>E. 1.1.4</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6B_762/2022 précité consid. 2.1.2; 6B_380/2021 du 21 juin 2022 consid. 2.4.2; 6B_15/2021 du 12 novembre 2021 consid. 4.1.2).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1.2</w:t>
      </w:r>
    </w:p>
    <w:p>
      <w:r>
        <w:t>La cour cantonale a retenu que le recourant avait été acquitté des infractions d'escroquerie et de faux dans les titres qui lui étaient reprochées. Il avait néanmoins été retenu qu'il avait des intérêts dans la société H._________, sur le compte bancaire de laquelle la majeure partie de la rémunération versée par l'intimée avait en définitive été transférée. Il avait également été établi qu'à tout le moins une partie de cette rémunération lui était destinée. Or, le recourant employé de l'intimée n'avait jamais informé celle-ci de ses intérêts dans la société précitée. Les montants versés sur le compte H._________, issus de la rémunération due par l'intimée à C._________, avaient en outre été versés sur le compte H._________ en décembre 2007, soit alors même que le recourant était encore employé par l'intimée. En effet, si le recourant avait résilié son contrat de travail en octobre 2007, il ressortait de la procédure que les rapports de travail n'avaient pris fin qu'en mai 2008 seulement. Ainsi, la cour cantonale a estimé qu'en omettant d'informer l'intimée de ces éléments, le recourant avait manifestement violé une règle civile élémentaire, soit son obligation de fidélité et de diligence envers son employeur (cf. art. 321a al. 1 CO ), voire celle de restitution des montants qui lui étaient destinés, indubitablement perçus dans l'exercice de son activité contractuelle ( art. 321b al. 1 CO ), étant rappelé qu'il avait l'obligation d'informer spontanément son employeur de la réception de ces montants. En contrevenant à ses obligations envers l'intimée, le recourant avait créé l'apparence de la commission d'une infraction pénale à l'encontre de celle-ci, apparence renforcée par l'ouverture d'une structure</w:t>
      </w:r>
    </w:p>
    <w:p>
      <w:r>
        <w:t>offshore H._________, sur le compte de laquelle les fonds ont été transférés en décembre 2007 et par la modification subséquente de l'ayant droit économique du compte. Selon la cour cantonale, ces différents éléments étaient de nature à faire naître, selon le cours ordinaire des choses et l'expérience de la vie, le soupçon pressant d'un comportement contraire au droit pénal, justifiant le dépôt d'une plainte par l'intimée et l'ouverture d'une instruction à l'encontre du recourant. Son comportement ayant entraîné l'ouverture de la procédure pénale à son encontre, il se justifiait ainsi de lui faire supporter les frais de la procédure de première instance le concernant directement. En revanche, la cour cantonale a estimé qu'il n'en irait pas de même des deux autres prévenus acquittés, les frais de la procédure préliminaire et de première instance les concernant restant à la charge de l'État, car iI ne saurait leur être reproché d'avoir enfreint une quelconque norme de l'ordre juridique suisse qui ferait apparaître leur comportement comme illicite. Partant, la cour cantonale a condamné le recourant à supporter 1/5 ème des frais de la procédure préliminaire qui visait cinq prévenus, ainsi qu'un tiers des frais de la procédure devant le tribunal correctionnel, soit un total de 5'121 fr. 15, étant précisé que la cour cantonale a considéré que l'instruction des faits pour chacun des prévenus avait été effectuée dans une proportion égale.</w:t>
      </w:r>
    </w:p>
    <w:p>
      <w:r>
        <w:t>Se fondant sur le même raisonnement, la cour cantonale a également estimé que le recourant n'aurait droit à aucune indemnité au sens de l' art. 429 CPP pour la procédure de première instance ( art. 430 al. 1 let. a CPP ). En outre, elle est entrée en matière sur une indemnisation de l'intimée ( art. 433 al. 1 let. b CPP ). Elle a ainsi condamné le recourant à verser à l'intimée un montant de 63'644 fr. 40 à titre d'indemnité pour les dépenses obligatoires occasionnées par la procédure de première instance.</w:t>
      </w:r>
    </w:p>
    <w:p>
      <w:r>
        <w:rPr>
          <w:b/>
        </w:rPr>
        <w:t>E. 1.3</w:t>
      </w:r>
    </w:p>
    <w:p>
      <w:r>
        <w:t>Le recourant soutient que la cour cantonale n'avait pas rendu "une nouvelle décision" au sens de l' art. 428 al. 3 CPP , dès lors qu'elle avait confirmé son acquittement. Il considère que l'admission très partiellement de l'appel de l'intimée sur son indemnisation ne pouvait pas constituer une "nouvelle décision" ouvrant la possibilité de se prononcer sur la question des frais de première instance puisque cette dernière préjuge celle sur les indemnisations.</w:t>
      </w:r>
    </w:p>
    <w:p>
      <w:r>
        <w:t>In casu , l'intimée a déclaré faire appel du jugement du tribunal correctionnel et a conclu à ce que C._________ et le recourant soient reconnus coupables d'escroquerie et D._________ de complicité d'escroquerie et de blanchiment d'argent aggravé, frais de la procédure de première instance et d'appel à leur charge. Elle a conclu en outre à ce que les trois prévenus soient condamnés, conjointement et solidairement, à lui verser 14'750'000 EUR, avec intérêts à 5 % l'an dès le 27 août 2007, à titre de réparation pour le dommage subi (montant réduit à 10'347'981 EUR au cours de la procédure d'appel), ainsi qu'une juste indemnité pour les dépenses obligatoires occasionnées par la procédure. Contrairement à ce qu'affirme le recourant, l'admission même très partielle de l'appel de l'intimée permettait à la cour cantonale de se prononcer sur les frais fixés par l'autorité inférieure (cf. art. 428 al. 3 CPP ). Il est vrai que la décision sur les frais (cf. art. 423-428 CPP ) préjuge de la question de l'indemnisation (cf. art. 429-434 CPP ). En particulier, en cas d'acquittement, la question des frais à la charge d'un prévenu préjuge la question de l'indemnisation de la partie plaignante. Si le prévenu est tenu de payer des frais en vertu de l' art. 426 al. 2 CPP , la partie plaignante a le droit de lui réclamer une indemnité équitable pour les dépenses nécessaires à la procédure (cf. art. 433 al. 1 let. b CPP ; ATF 147 IV 47 consid. 4.1; arrêt 6B_1258/2018 du 24 janvier 2019 consid. 3.3). D'ailleurs, c'est pour cette raison que le Tribunal fédéral, dans son ATF 147 IV 47 , a reconnu que la partie plaignante disposait de l'intérêt juridique protégé (au sens de l' art. 81 al. 1 let. b LTF ) concernant la mise des frais à la charge d'un prévenu qui avait bénéficié d'un classement de la procédure. Ainsi, le raisonnement du recourant ne saurait être suivi, sans quoi l'intimée, en raison de la confirmation de l'acquittement en appel, aurait été privée d'un examen de son appel sur la question des frais de la procédure de première instance et par là même sur son indemnité conformément à l' art. 433 al. 1 let. b CPP . Le grief du recourant est rejeté dans la mesure où il est recevable.</w:t>
      </w:r>
    </w:p>
    <w:p>
      <w:r>
        <w:rPr>
          <w:b/>
        </w:rPr>
        <w:t>E. 1.4</w:t>
      </w:r>
    </w:p>
    <w:p>
      <w:r>
        <w:t>Sans même invoquer une violation du principe de l'interdiction de la</w:t>
      </w:r>
    </w:p>
    <w:p>
      <w:r>
        <w:t>reformatio in pejus, le recourant critique l'absence de répartition proportionnelle des frais entre les infractions d'escroquerie et de faux dans les titres, dès lors que seule l'infraction d'escroquerie demeurait litigieuse en appel. Il explique que les frais de la procédure de première instance mis à la charge de l'État de Genève et l'indemnité qui lui avait été allouée par les juges en première instance couvrait tant les frais et dépenses occasionnés par sa défense s'agissant de l'infraction d'escroquerie que celle de faux dans les titres. Ces deux infractions avaient été instruites ensemble, l'acte d'accusation le renvoyait en jugement pour ces deux infractions pour lesquelles un verdict d'acquittement avait été rendu en première instance. L'appel avait été formé exclusivement par l'intimée et une seule des deux infractions demeurait litigieuse, à savoir l'escroquerie.</w:t>
      </w:r>
    </w:p>
    <w:p>
      <w:r>
        <w:t>En l'espèce, dans sa nouvelle décision, il n'apparaît pas que la cour cantonale ait pris en considération le fait que l'appel concernait seulement l'infraction d'escroquerie et que le recourant avait ainsi été définitivement acquitté de l'infraction de faux dans les titres. Il aurait été nécessaire que la cour cantonale distingue les frais et la part de l'indemnité afférant à chacune des deux infractions. Quoi qu'il en soit, vu l'admission du grief du recourant relatif à la violation de l' art. 426 al. 2 CPP (cf.</w:t>
      </w:r>
    </w:p>
    <w:p>
      <w:r>
        <w:t>infra consid. 1.6) la critique du recourant devient sans objet.</w:t>
      </w:r>
    </w:p>
    <w:p>
      <w:r>
        <w:rPr>
          <w:b/>
        </w:rPr>
        <w:t>E. 1.5</w:t>
      </w:r>
    </w:p>
    <w:p>
      <w:r>
        <w:t>Le recourant invoque encore une violation de son droit d'être entendu.</w:t>
      </w:r>
    </w:p>
    <w:p>
      <w:r>
        <w:rPr>
          <w:b/>
        </w:rPr>
        <w:t>E. 1.5.1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w:t>
      </w:r>
    </w:p>
    <w:p>
      <w:r>
        <w:rPr>
          <w:b/>
        </w:rPr>
        <w:t>E. 1.5.2</w:t>
      </w:r>
    </w:p>
    <w:p>
      <w:r>
        <w:t>Le recourant soutient que lors de l'audience d'appel la question d'une éventuelle réforme des frais et des indemnités de première instance n'avait pas été abordée par la cour cantonale. Il affirme qu'il n'avait aucune raison de penser que la cour cantonale allait revoir son indemnité et les frais de première instance à son détriment, car le ministère public n'avait pas formé d'appel, ni d'appel joint. On ne distingue pas en quoi il y aurait eu une violation du droit d'être entendu, dès lors que le recourant, assisté d'un mandataire, n'a pas jugé utile de s'exprimer sur cette question. Le recourant ne prétend pas qu'il aurait été empêché de s'exprimer sur ce sujet. Or, puisque l'objet même de l'appel de l'intimée était notamment relatif à la répartition des frais de première instance et à son indemnité en tant que partie plaignante (cf. art. 433 CPP ), il allait de soit qu'une nouvelle décision sur ces éléments pouvait avoir des conséquences sur l'indemnité du recourant. Il s'ensuit que le grief est rejeté dans la mesure où il est recevable.</w:t>
      </w:r>
    </w:p>
    <w:p>
      <w:r>
        <w:rPr>
          <w:b/>
        </w:rPr>
        <w:t>E. 1.6</w:t>
      </w:r>
    </w:p>
    <w:p>
      <w:r>
        <w:t>Le recourant reproche à la cour cantonale d'avoir violé les art. 426 al. 2, 429 et 433 al. 1 let. b CPP, ainsi que la loi fédérale sur le droit international privé (LDIP).</w:t>
      </w:r>
    </w:p>
    <w:p>
      <w:r>
        <w:rPr>
          <w:b/>
        </w:rPr>
        <w:t>E. 1.6.1</w:t>
      </w:r>
    </w:p>
    <w:p>
      <w:r>
        <w:t>Le recourant soutient que la cour cantonale a retenu à tort qu'il avait eu un comportement civilement répréhensible vis-à-vis de son employeuse. Son contrat de travail ne présentait aucun lien avec la Suisse de sorte que la cour cantonale n'avait aucune raison d'appliquer le droit du travail suisse dans sa relation avec l'intimée dont le siège était aux Emirats Arabes Unis. Il se prévaut notamment des art. 16, 116 al. 1, 117 al. 1 et 121 al. 1 LDIP et fait valoir que la cour cantonale aurait omis de prendre en compte son contrat de travail (du 23 avril 2006) qui stipulait être régi par le droit du travail des Emirats Arabes Unis.</w:t>
      </w:r>
    </w:p>
    <w:p>
      <w:r>
        <w:t>En l'espèce, il ressort du contrat de travail, du 23 avril 2006, liant le recourant et l'intimée que le droit applicable à leurs relations contractuelles était le droit du travail des Emirats Arabes Unis (dossier cantonal, pièce n° 100'291 ss; art. 105 al. 2 LTF ). Il ressort également des faits que le recourant déployait son activité de CEO pour l'Afrique du Nord, pour la société intimée, dans cette région. Dès lors, on ne comprend pas sur quelle base la cour cantonale a pu considérer que le recourant avait eu un comportement illicite et fautif en se fondant sur les règles du code des obligations suisse (art. 321a al. 1 et 321b al. 1 CO), alors que de toute évidence la relation contractuelle entre le recourant et l'intimée n'avait aucun lien avec ce pays. A supposer que la LDIP soit applicable, comme le soutient le recourant, ce qui est douteux en l'espèce, il est clair que ses principes ne permettraient de toute façon pas de retenir que le droit suisse serait applicable à ce contrat de travail (cf. art. 121 al. 1 et 3 LDIP ).</w:t>
      </w:r>
    </w:p>
    <w:p>
      <w:r>
        <w:t>De surcroit, la cour cantonale semble relever le caractère suspicieux de l'ouverture d'une structure</w:t>
      </w:r>
    </w:p>
    <w:p>
      <w:r>
        <w:t>offshore , de même que la modification subséquente de l'ayant droit économique du compte H._________. Or, de manière générale, tout prévenu qui fait l'objet d'une enquête pénale doit normalement, dans un État de droit, avoir eu un comportement impliquant des soupçons se portant sur lui. Ainsi, il est admis qu'un comportement immoral ou contraire au principe de la bonne foi au sens de l' art. 2 CC ne saurait suffire pour justifier l'intervention des autorités répressives et, partant, entraîner l'imputation des frais au prévenu acquitté (cf.</w:t>
      </w:r>
    </w:p>
    <w:p>
      <w:r>
        <w:t>supra consid. 1.1.3). Outre que l'élément relatif à la création d'une société</w:t>
      </w:r>
    </w:p>
    <w:p>
      <w:r>
        <w:t>offshore ne semble pas, en soi, particulièrement insolite, la cour cantonale ne mentionne aucune norme de comportement claire résultant de l'ordre juridique suisse qui aurait été violée et qui serait en rapport de causalité naturelle et adéquate avec l'ouverture de la procédure. En tout état, il y a lieu de rappeler que l'infraction de faux dans les titres n'avait pas fait l'objet d'un appel (cf.</w:t>
      </w:r>
    </w:p>
    <w:p>
      <w:r>
        <w:t>supra consid. 1.4).</w:t>
      </w:r>
    </w:p>
    <w:p>
      <w:r>
        <w:t>Ainsi, l'arrêt attaqué justifie la mise des frais à la charge du recourant acquitté ( art. 426 al. 2 CPP ), respectivement le refus d'une indemnité en vertu de l' art. 430 al. 1 let. a CPP et l'octroi d'une indemnisation à l'intimée ( art. 433 al. 1 let. b CPP ), en retenant une violation de normes de comportement spécifiques du droit du travail suisse (art. 321a al. 1 et 321b al. 1 CO). Or, il n'apparaît pas que le droit des obligations suisse puisse être applicable à la relation de travail liant le recourant et l'intimée (cf. dossier cantonal, pièce n° 100'291 ss; art. 105 al. 2 LTF ). Partant, le comportement du recourant à l'égard de son employeuse ne pouvait, sans autre, être apprécié au regard du droit suisse et être qualifié d'illicite au plan civil. Il s'ensuit que le grief de violation de l' art. 426 al. 2 CPP soulevé par le recourant s'avère fondé.</w:t>
      </w:r>
    </w:p>
    <w:p>
      <w:r>
        <w:rPr>
          <w:b/>
        </w:rPr>
        <w:t>E. 1.6.2</w:t>
      </w:r>
    </w:p>
    <w:p>
      <w:r>
        <w:t>Il n'y a pas non plus matière à refuser l'allocation d'une indemnité au recourant à titre de l' art. 429 CPP .</w:t>
      </w:r>
    </w:p>
    <w:p>
      <w:r>
        <w:rPr>
          <w:b/>
        </w:rPr>
        <w:t>E. 1.6.3</w:t>
      </w:r>
    </w:p>
    <w:p>
      <w:r>
        <w:t>Enfin, dans cette même mesure, le recourant ne saurait être astreint au paiement d'une indemnité en faveur de l'intimée.</w:t>
      </w:r>
    </w:p>
    <w:p>
      <w:r>
        <w:rPr>
          <w:b/>
        </w:rPr>
        <w:t>E. 2</w:t>
      </w:r>
    </w:p>
    <w:p>
      <w:r>
        <w:t>Le recours doit ainsi être admis, l'arrêt attaqué annulé et la cause renvoyée à l'autorité précédente pour nouvelle décision. Le recourant, qui obtient gain de cause, ne supporte pas de frais judiciaires ( art. 66 al. 1 LTF ) et peut prétendre à une indemnité de dépens à la charge du canton de Genève ( art. 68 al. 1 LTF ). Dans les circonstances d'espèce, il est statué sans frais ni dépens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