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749/2018 vom 26. Juli 2018</w:t>
      </w:r>
    </w:p>
    <w:p>
      <w:r>
        <w:t>Bundesgericht, 2018-07-26, DE</w:t>
      </w:r>
    </w:p>
    <w:p>
      <w:r>
        <w:rPr>
          <w:b/>
        </w:rPr>
        <w:t xml:space="preserve">Quelle: </w:t>
      </w:r>
      <w:r>
        <w:t>https://mcp.opencaselaw.ch/entscheid/bger_6B_749_2018</w:t>
      </w:r>
    </w:p>
    <w:p>
      <w:r>
        <w:t>FR: TF 6B 749/2018 du 26 juillet 2018</w:t>
      </w:r>
    </w:p>
    <w:p>
      <w:r>
        <w:t>IT: TF 6B 749/2018 del 26 luglio 2018</w:t>
      </w:r>
    </w:p>
    <w:p>
      <w:pPr>
        <w:pStyle w:val="Heading2"/>
      </w:pPr>
      <w:r>
        <w:t>Regeste</w:t>
      </w:r>
    </w:p>
    <w:p>
      <w:r>
        <w:t>Mehrfache einfache Körperverletzung usw.; Nichteintreten | Straftaten</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 Der Beschwerdeführer nahm das obergerichtliche Urteil am 5. Juni 2018 in Empfang. Die 30-tägige Beschwerdefrist begann damit am 6. Juni 2018 zu laufen und endete am 5. Juli 2018. Die erst am 9. Juli 2018 (Poststempel) der Schweizerischen Post übergebene Beschwerde ist verspätet (vgl. Art. 48 Abs. 1 BGG ). Darauf ist im Verfahren nach Art. 108 BGG nicht einzutreten. Im Übrigen wäre auf die Beschwerde auch deshalb nicht einzutreten, weil sie den Begründungsanforderungen von Art. 42 Abs. 2 und Art. 106 Abs. 2 BGG in keiner Weise entspricht.</w:t>
      </w:r>
    </w:p>
    <w:p>
      <w:r>
        <w:rPr>
          <w:b/>
        </w:rPr>
        <w:t>E. 2</w:t>
      </w:r>
    </w:p>
    <w:p>
      <w:r>
        <w:t>Ausnahmsweise kann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