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6B_746/2020 vom 6. Juli 2020</w:t>
      </w:r>
    </w:p>
    <w:p>
      <w:r>
        <w:t>Bundesgericht, 2020-07-06, FR</w:t>
      </w:r>
    </w:p>
    <w:p>
      <w:r>
        <w:rPr>
          <w:b/>
        </w:rPr>
        <w:t xml:space="preserve">Quelle: </w:t>
      </w:r>
      <w:r>
        <w:t>https://mcp.opencaselaw.ch/entscheid/bger_6B_746_2020</w:t>
      </w:r>
    </w:p>
    <w:p>
      <w:r>
        <w:t>FR: TF 6B_746/2020 du 6 juillet 2020</w:t>
      </w:r>
    </w:p>
    <w:p>
      <w:r>
        <w:t>IT: TF 6B_746/2020 del 6 luglio 2020</w:t>
      </w:r>
    </w:p>
    <w:p>
      <w:pPr>
        <w:pStyle w:val="Heading2"/>
      </w:pPr>
      <w:r>
        <w:t>Erwägungen</w:t>
      </w:r>
    </w:p>
    <w:p>
      <w:r>
        <w:rPr>
          <w:b/>
        </w:rPr>
        <w:t>E. 1</w:t>
      </w:r>
    </w:p>
    <w:p>
      <w:r>
        <w:t>Par ordonnance pénale du 18 janvier 2018, le Ministère public de l'arrondissement de l'Est vaudois a condamné A.________, pour filouterie d'auberge, à une peine privative de liberté de 40 jours, a révoqué la libération conditionnelle qui avait été accordée au prénommé le 21 février 2017 et a ordonné sa réintégration.</w:t>
      </w:r>
    </w:p>
    <w:p>
      <w:r>
        <w:t>A.________ a formé opposition contre cette ordonnance le 30 janvier 2018.</w:t>
      </w:r>
    </w:p>
    <w:p>
      <w:r>
        <w:t>Le 21 janvier 2020, le ministère public a indiqué au prénommé qu'il entendait maintenir son ordonnance pénale et que le dossier de la cause était transmis au Tribunal de police de l'arrondissement de l'Est vaudois en vue des débats.</w:t>
      </w:r>
    </w:p>
    <w:p>
      <w:r>
        <w:t>Par jugement du 2 mars 2020, ayant constaté que A.________ avait fait défaut aux débats sans être excusé ni se faire représenter, le Tribunal de police de l'arrondissement de l'Est vaudois a déclaré que l'opposition formée par ce dernier contre l'ordonnance pénale du 18 janvier 2018 était réputée retirée et a déclaré celle-ci définitive et exécutoire.</w:t>
      </w:r>
    </w:p>
    <w:p>
      <w:r>
        <w:t>Par arrêt du 22 avril 2020, la Chambre des recours pénale du Tribunal cantonal du canton de Vaud a rejeté le recours formé par A.________ contre le jugement du 2 mars 2020 et a confirmé celui-ci.</w:t>
      </w:r>
    </w:p>
    <w:p>
      <w:r>
        <w:t>A.________ forme un recours en matière pénale au Tribunal fédéral contre l'arrêt du 22 avril 2020. Il sollicite par ailleurs le bénéfice de l'assistance judiciaire.</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145 IV 154 consid. 1.1 p. 156 et les références citées).</w:t>
      </w:r>
    </w:p>
    <w:p>
      <w:r>
        <w:t>En l'espèce, le recourant ne prend pas de conclusions formelles mais demande au Tribunal fédéral de pouvoir s'acquitter du solde de sa créance envers l'établissement dans lequel il a commis l'infraction sanctionnée par l'ordonnance pénale du 18 janvier 2018. Cela ne constitue aucunement l'objet de la procédure. Pour le reste, le recourant conteste sa condamnation pour filouterie d'auberge, sans présenter la moindre argumentation propre à démontrer que la cour cantonale - qui ne s'est pas prononcée sur le fond de la cause - aurait pu violer le droit.</w:t>
      </w:r>
    </w:p>
    <w:p>
      <w:r>
        <w:t>Faute de satisfaire aux conditions de recevabilité d'un recours en matière pénale au Tribunal fédéral (cf. art. 42 al. 2 ; 106 al. 2 LTF ), le recours doit être déclaré irrecevable en application de l' art. 108 al. 1 let. b LTF .</w:t>
      </w:r>
    </w:p>
    <w:p>
      <w:r>
        <w:rPr>
          <w:b/>
        </w:rPr>
        <w:t>E. 3</w:t>
      </w:r>
    </w:p>
    <w:p>
      <w:r>
        <w:t>Le recours doit être déclaré irrecevable. Comme il était dénué de chances de succès, la demande d'assistance judiciaire doit être rejetée ( art. 64 al. 1 LTF ). Le recourant, qui succombe, supportera les frais judiciaires, fixés en tenant compte de sa situation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