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744/2008 vom 23. Januar 2009</w:t>
      </w:r>
    </w:p>
    <w:p>
      <w:r>
        <w:t>Bundesgericht, 2009-01-23, DE</w:t>
      </w:r>
    </w:p>
    <w:p>
      <w:r>
        <w:rPr>
          <w:b/>
        </w:rPr>
        <w:t xml:space="preserve">Quelle: </w:t>
      </w:r>
      <w:r>
        <w:t>https://mcp.opencaselaw.ch/entscheid/bger_6B_744_2008</w:t>
      </w:r>
    </w:p>
    <w:p>
      <w:r>
        <w:t>FR: TF 6B 744/2008 du 23 janvier 2009</w:t>
      </w:r>
    </w:p>
    <w:p>
      <w:r>
        <w:t>IT: TF 6B 744/2008 del 23 gennaio 2009</w:t>
      </w:r>
    </w:p>
    <w:p>
      <w:pPr>
        <w:pStyle w:val="Heading2"/>
      </w:pPr>
      <w:r>
        <w:t>Regeste</w:t>
      </w:r>
    </w:p>
    <w:p>
      <w:r>
        <w:t>Erschleichung einer falschen Beurkundung (Art. 253 StGB) | Straftaten</w:t>
      </w:r>
    </w:p>
    <w:p>
      <w:pPr>
        <w:pStyle w:val="Heading2"/>
      </w:pPr>
      <w:r>
        <w:t>Erwägungen</w:t>
      </w:r>
    </w:p>
    <w:p>
      <w:r>
        <w:rPr>
          <w:b/>
        </w:rPr>
        <w:t>E. 1</w:t>
      </w:r>
    </w:p>
    <w:p>
      <w:r>
        <w:t>Umstritten ist vorliegend einzig die Verurteilung des Beschwerdeführers wegen Erschleichung einer falschen Beurkundung. Der Beschwerdeführer macht geltend, der Freispruch des Bezirksgerichtspräsidenten in diesem Punkt sei keineswegs nichtig, sondern mangels Anfechtung durch die Staatsanwaltschaft in Rechtskraft erwachsen.</w:t>
      </w:r>
    </w:p>
    <w:p>
      <w:r>
        <w:rPr>
          <w:b/>
        </w:rPr>
        <w:t>E. 1.1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133 II 366 E. 3.1 und 3.2 ; 129 I 361 E. 2 mit Hinweisen auf die Rechtsprechung).</w:t>
      </w:r>
    </w:p>
    <w:p>
      <w:r>
        <w:rPr>
          <w:b/>
        </w:rPr>
        <w:t>E. 1.2</w:t>
      </w:r>
    </w:p>
    <w:p>
      <w:r>
        <w:t>Nach § 198 Abs. 3 der Strafprozessordnung vom 11. November 1958 (StPO) gilt die Einsprache gegen einen Strafbefehl als zurückgezogen, wenn der Angeklagte unentschuldigt nicht zur Hauptverhandlung erscheint. Das Obergericht hat erwogen, der Beschwerdeführer sei zur bezirksgerichtlichen Hauptverhandlung vom 3. März 2006 unentschuldigt nicht erschienen, weshalb seine Einsprache gegen den Strafbefehl vom 17. Mai 2005 von Gesetzes wegen als zurückgezogen gelte. Ohne hängige Einsprache sei der Bezirksgerichtspräsident für die materielle Überprüfung des Strafbefehls nicht zuständig gewesen, womit sein Entscheid nichtig sei. Die Regelung von § 198 Abs. 3 ist verfassungs- und konventionsrechtlich nicht zu beanstanden (Entscheid des Bundesgerichts 1P.729/ 2005 vom 17. Februar 2006, E. 2.2). Obwohl der Beschwerdeführer in der Vorladung in unübersehbarem Fettdruck ausdrücklich darauf hingewiesen worden war, erschien er zur Hauptverhandlung vom 3. März 2006 nicht, ohne sich vorgängig entschuldigt oder um deren Verschiebung ersucht zu haben. Die ihm mit Verfügung vom 3. März 2006 für den Nachweis angesetzte 10-tägige Frist, sie aus entschuldbaren Gründen versäumt zu haben, liess er ungenutzt verstreichen. An der Hauptverhandlung vom 8. Mai 2006 zu dieser Säumnis befragt, erklärte der Beschwerdeführer: "Das ist irgendwie untergegangen. Es tut mir leid, das ist nicht meine Art." Das Obergericht ist im angefochtenen Entscheid offensichtlich zu Recht davon ausgegangen, dass der Beschwerdeführer die Hauptverhandlung vom 3. März 2006 unentschuldigt verpasst hat. Damit gilt die Einsprache nach § 198 Abs. 3 StPO von Gesetzes wegen als spätestens nach Ablauf der 10-tägigen Frist für das Beibringen von beachtlichen Verhinderungsgründen und damit jedenfalls vor der zweiten Hauptverhandlung vom 8. Mai 2006 als zurückgezogen. Zu diesem Zeitpunkt war somit keine Einsprache mehr hängig, womit der Gerichtspräsident von Zofingen nicht befugt war, den Strafbefehl vom 17. Mai 2005 zu überprüfen. Fraglich kann nur sein, ob dies seinen Entscheid als nichtig erscheinen lässt, wie das Obergericht annimmt.</w:t>
      </w:r>
    </w:p>
    <w:p>
      <w:r>
        <w:rPr>
          <w:b/>
        </w:rPr>
        <w:t>E. 1.3</w:t>
      </w:r>
    </w:p>
    <w:p>
      <w:r>
        <w:t>Der Bezirksgerichtspräsident von Zofingen war sachlich, örtlich und funktionell zur Behandlung der Einsprache des Beschwerdeführers gegen den Strafbefehl zuständig. Er hat "bloss" übersehen, dass im Zeitpunkt seiner Entscheidung die Einsprache nicht mehr hängig war. Er hat damit zwar einen Verfahrensfehler begangen, aber keine grundlegende Zuständigkeitsvorschrift verletzt, was ohne weiteres zur Annahme von Nichtigkeit führen würde. Der Fehler ist zudem aus dem Entscheid vom 8. Mai 2006 selber, der keine Erwägungen zum Verfahren enthält, nicht ersichtlich. Das Erkennen des Fehlers setzt vielmehr das Studium der Verfahrensakten voraus. Er ist somit weder offensichtlich noch leicht erkennbar. Im Bereich des Strafrechts ist zudem die Rechtssicherheit von besonderer Bedeutung. Es geht unter diesem Gesichtspunkt nicht an, allenfalls noch nach Jahren ein unangefochten gebliebenes und in formelle Rechtskraft erwachsenes Strafurteil nichtig zu erklären, dessen fehlerhaftes Zustandekommen ohne Aktenkenntnis nicht erkennbar ist. Das Obergericht hat den umstrittenen Freispruch zu Unrecht nichtig erklärt und ihm damit jede Rechtswirksamkeit abgesprochen. Die Rüge ist begründet.</w:t>
      </w:r>
    </w:p>
    <w:p>
      <w:r>
        <w:rPr>
          <w:b/>
        </w:rPr>
        <w:t>E. 2</w:t>
      </w:r>
    </w:p>
    <w:p>
      <w:r>
        <w:t>Damit ist die Beschwerde gutzuheissen und der angefochtene Entscheid aufzuheben, soweit er den Beschwerdeführer belastet, ohne dass die weiteren Rügen geprüft zu werden brauchen. Insbesondere kann offen bleiben, ob das Obergericht es unterlassen hat, seinen Entscheid in verfassungskonformer Weise zu publizieren ( BGE 124 IV 234 mit Hinweisen; Urteil des Bundesgerichts 1P.298 vom 1. September 2006, E. 2.2 in: ZBl 108/2007 S. 444), wie der Beschwerdeführer behauptet. Dies lässt sich anhand der Akten nicht beurteilen, und das Obergericht hat sich dazu in der Vernehmlassung trotz bundesgerichtlicher Aufforderung nicht geäussert. Bei diesem Ausgang des Verfahrens wird das Obergericht über die Kosten- und Entschädigungsfolgen des bezirksgerichtlichen Verfahrens neu zu befinden haben. Für das bundesgerichtliche Verfahren sind keine Kosten zu erheben ( Art. 66 Abs. 4 BGG ), und der Kanton Aargau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