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742/2010 vom 30. September 2010</w:t>
      </w:r>
    </w:p>
    <w:p>
      <w:r>
        <w:t>Bundesgericht, 2010-09-30, DE</w:t>
      </w:r>
    </w:p>
    <w:p>
      <w:r>
        <w:rPr>
          <w:b/>
        </w:rPr>
        <w:t xml:space="preserve">Quelle: </w:t>
      </w:r>
      <w:r>
        <w:t>https://mcp.opencaselaw.ch/entscheid/bger_6B_742_2010</w:t>
      </w:r>
    </w:p>
    <w:p>
      <w:r>
        <w:t>FR: TF 6B 742/2010 du 30 septembre 2010</w:t>
      </w:r>
    </w:p>
    <w:p>
      <w:r>
        <w:t>IT: TF 6B 742/2010 del 30 settembre 2010</w:t>
      </w:r>
    </w:p>
    <w:p>
      <w:pPr>
        <w:pStyle w:val="Heading2"/>
      </w:pPr>
      <w:r>
        <w:t>Regeste</w:t>
      </w:r>
    </w:p>
    <w:p>
      <w:r>
        <w:t>Urlaub | Straf- und Massnahmenvollzug</w:t>
      </w:r>
    </w:p>
    <w:p>
      <w:pPr>
        <w:pStyle w:val="Heading2"/>
      </w:pPr>
      <w:r>
        <w:t>Erwägungen</w:t>
      </w:r>
    </w:p>
    <w:p>
      <w:r>
        <w:rPr>
          <w:b/>
        </w:rPr>
        <w:t>E. 1</w:t>
      </w:r>
    </w:p>
    <w:p>
      <w:r>
        <w:t>Beschwerdegegenstand ist einzig der verfahrensabschliessende Endentscheid des Verwaltungsgerichts als Vorinstanz (Art. 80 und 90 Bundesgerichtsgesetz [BGG; SR 173.110]). Im Übrigen ist auf die Beschwerde nicht einzutreten. Insbesondere hat das Bundesgericht nicht generell Modalitäten der Urlaubsgewährung zu untersuchen. Es ist denn auch nicht ersichtlich, dass Europäer gegenüber aussereuropäischen Häftlingen diskriminiert würden, weil bei diesen trotz höherem Fluchtrisiko Urlaube und Ausgänge bewilligt würden, wie der Beschwerdeführer unter Hinweis auf Staatsangehörige aus Nigeria, Gambia und Kolumbien behauptet. Soweit solche Gefangene im Urlaub flüchteten, vermag der Beschwerdeführer daraus jedenfalls nichts für seine Sache abzuleiten.</w:t>
      </w:r>
    </w:p>
    <w:p>
      <w:r>
        <w:rPr>
          <w:b/>
        </w:rPr>
        <w:t>E. 2</w:t>
      </w:r>
    </w:p>
    <w:p>
      <w:r>
        <w:t>Gemäss Art. 84 Abs. 6 StGB ist dem Gefangenen zur Pflege der Beziehungen zur Aussenwelt, zur Vorbereitung seiner Entlassung oder aus besonderen Gründen in angemessenem Umfang Urlaub zu gewähren, soweit sein Verhalten im Strafvollzug dem nicht entgegensteht und keine Gefahr besteht, dass er flieht oder weitere Straftaten begeht.</w:t>
      </w:r>
    </w:p>
    <w:p>
      <w:r>
        <w:rPr>
          <w:b/>
        </w:rPr>
        <w:t>E. 2.1</w:t>
      </w:r>
    </w:p>
    <w:p>
      <w:r>
        <w:t>Diese Bestimmung gilt für alle Strafgefangenen in gleicher Weise. Ob aber im Einzelfall ein Urlaub gewährt werden kann, bestimmt sich aufgrund der konkreten Umstände.</w:t>
      </w:r>
    </w:p>
    <w:p>
      <w:r>
        <w:rPr>
          <w:b/>
        </w:rPr>
        <w:t>E. 2.2</w:t>
      </w:r>
    </w:p>
    <w:p>
      <w:r>
        <w:t>Das Verhalten des Beschwerdeführers im Strafvollzug steht einem Urlaub nicht entgegen.</w:t>
      </w:r>
    </w:p>
    <w:p>
      <w:r>
        <w:rPr>
          <w:b/>
        </w:rPr>
        <w:t>E. 2.3</w:t>
      </w:r>
    </w:p>
    <w:p>
      <w:r>
        <w:t>Zu beantworten ist hingegen die Frage, ob "keine Gefahr besteht, dass er flieht oder weitere Straftaten begeht". Der Beschwerdeführer war in Deutschland in den Jahren 1987 bis 2004 insgesamt 17 Mal strafrechtlich in Erscheinung getreten (angefochtenes Urteil S. 8, E. 4.2). Am 21. April 2009 war er letztmals aus dem Gefängnis entlassen worden. Er hatte insgesamt rund 10 Jahre in Haft verbracht. Am 1. Juni 2010 reiste er in die Schweiz ein und musste am 2. Juni 2010 verhaftet werden. In dieser Zeit hatte er bereits zahlreiche Straftaten verübt, für die er zu 20 Monaten Freiheitsstrafe verurteilt werden musste (oben Bst. A). Diese letzte Serie von Straftaten weist ihn als so genannten "Kriminaltouristen" aus, der in die Schweiz einreiste, um hier Straftaten zu begehen. Es ist bei ihm also nicht nur mit einer Wiederholungsgefahr zu rechnen (was die Vorinstanz aber ausdrücklich offen lässt; angefochtenes Urteil S. 9), sondern auch mit einer Fluchtgefahr. Damit sind die Voraussetzungen von Art. 84 Abs. 6 StGB nicht erfüllt. Der Beschwerdeführer wirft der Vorinstanz zu Unrecht vor, sie habe rechtsfehlerhaft und willkürlich eine Fluchtgefahr angenommen.</w:t>
      </w:r>
    </w:p>
    <w:p>
      <w:r>
        <w:rPr>
          <w:b/>
        </w:rPr>
        <w:t>E. 2.4</w:t>
      </w:r>
    </w:p>
    <w:p>
      <w:r>
        <w:t>Es ist festzustellen, dass seine Ehefrau und seine beiden Kinder ihn bereits am 19. Oktober 2009 im Gefängnis besucht hatten. Es wäre ihm und ihnen zumutbar, den Kontakt erneut in diesem Rahmen wahrzunehmen (angefochtenes Urteil S. 10 f.). Ferner weist ihn die Vorinstanz darauf hin, dass er ein neues Gesuch um begleiteten oder unbegleiteten Urlaub stellen kann.</w:t>
      </w:r>
    </w:p>
    <w:p>
      <w:r>
        <w:rPr>
          <w:b/>
        </w:rPr>
        <w:t>E. 2.5</w:t>
      </w:r>
    </w:p>
    <w:p>
      <w:r>
        <w:t>Die Vorinstanz prüft die Sache eingehend und legt die massgebliche Praxis dar. Darauf ist im Übrigen zu verweisen ( Art. 109 Abs. 3 BGG ).</w:t>
      </w:r>
    </w:p>
    <w:p>
      <w:r>
        <w:rPr>
          <w:b/>
        </w:rPr>
        <w:t>E. 3</w:t>
      </w:r>
    </w:p>
    <w:p>
      <w:r>
        <w:t>Die Beschwerde ist abzuweisen, soweit darauf einzutreten ist. Das Gesuch um unentgeltliche Rechtspflege und Verbeiständung ist wegen Aussichtslosigkeit der Beschwerde abzuweisen ( Art. 64 BGG ). Angesichts der finanziellen Lage des unterliegenden Beschwerdeführers sind die Gerichtskosten herabzusetzen (Art. 65 Abs. 2 i.V.m.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