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6B_740/2019 vom 8. Juli 2019</w:t>
      </w:r>
    </w:p>
    <w:p>
      <w:r>
        <w:t>Bundesgericht, 2019-07-08, FR</w:t>
      </w:r>
    </w:p>
    <w:p>
      <w:r>
        <w:rPr>
          <w:b/>
        </w:rPr>
        <w:t xml:space="preserve">Quelle: </w:t>
      </w:r>
      <w:r>
        <w:t>https://mcp.opencaselaw.ch/entscheid/bger_6B_740_2019</w:t>
      </w:r>
    </w:p>
    <w:p>
      <w:r>
        <w:t>FR: TF 6B_740/2019 du 8 juillet 2019</w:t>
      </w:r>
    </w:p>
    <w:p>
      <w:r>
        <w:t>IT: TF 6B_740/2019 del 8 luglio 2019</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Les motifs doivent, en outre,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ne fait nullement état de prétentions civiles. Au demeurant, l' art. 454 al. 3 CC prévoit que la responsabilité résultant de mesures prises par l'autorité de protection de l'adulte incombe au canton; la personne lésée n'a aucun droit à réparation envers l'auteur du dommage. La recourante ne dispose ainsi que d'une prétention de droit public à faire valoir contre l'État et non pas contre les auteurs présumés (arrêt 6B_753/2017 du 4 juillet 2017 consid. 2.1; cf. ATF 128 IV 188 consid. 2.2 p. 191). Selon la jurisprudence constante, une telle prétention ne peut être invoquée dans le procès pénal par voie d'adhésion et ne constitue dès lors pas une prétention civile au sens des dispositions précitées ( ATF 138 IV 86 consid. 3.1 p. 88; 128 IV 188 consid. 2 p. 190 ss).</w:t>
      </w:r>
    </w:p>
    <w:p>
      <w:r>
        <w:t>Il s'ensuit que la recourante ne dispose pas de prétentions civiles découlant des infractions qu'elle dénonce. Elle n'a donc pas qualité pour recourir sur le fond de la cause.</w:t>
      </w:r>
    </w:p>
    <w:p>
      <w:r>
        <w:rPr>
          <w:b/>
        </w:rPr>
        <w:t>E. 1.3</w:t>
      </w:r>
    </w:p>
    <w:p>
      <w:r>
        <w:t>L'hypothèse visée à l'art. 81 al. 1 let. b ch. 6 LTF n'entre pas non plus en considération, la recourante ne soulevant aucun grief recevable quant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Cette hypothèse n'entre pas non plus en ligne de compte, dès lors que la recourante ne soulève aucun grief concernant ses droits de partie.</w:t>
      </w:r>
    </w:p>
    <w:p>
      <w:r>
        <w:rPr>
          <w:b/>
        </w:rPr>
        <w:t>E. 2</w:t>
      </w:r>
    </w:p>
    <w:p>
      <w:r>
        <w:t>Au vu de ce qui précède, le recours doit être déclaré irrecevable selon la procédure simplifiée prévue par l' art. 108 al. 1 let. a et b LTF . Comme il était dénué de chances de succès, la demande d'assistance judiciaire doit également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