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6B_73/2013 vom 18. Februar 2013</w:t>
      </w:r>
    </w:p>
    <w:p>
      <w:r>
        <w:t>Bundesgericht, 2013-02-18, FR</w:t>
      </w:r>
    </w:p>
    <w:p>
      <w:r>
        <w:rPr>
          <w:b/>
        </w:rPr>
        <w:t xml:space="preserve">Quelle: </w:t>
      </w:r>
      <w:r>
        <w:t>https://mcp.opencaselaw.ch/entscheid/bger_6B_73_2013</w:t>
      </w:r>
    </w:p>
    <w:p>
      <w:r>
        <w:t>FR: TF 6B_73/2013 du 18 février 2013</w:t>
      </w:r>
    </w:p>
    <w:p>
      <w:r>
        <w:t>IT: TF 6B_73/2013 del 18 febbraio 2013</w:t>
      </w:r>
    </w:p>
    <w:p>
      <w:pPr>
        <w:pStyle w:val="Heading2"/>
      </w:pPr>
      <w:r>
        <w:t>Erwägungen</w:t>
      </w:r>
    </w:p>
    <w:p>
      <w:r>
        <w:rPr>
          <w:b/>
        </w:rPr>
        <w:t>E. 1</w:t>
      </w:r>
    </w:p>
    <w:p>
      <w:r>
        <w:t>Le recours en matière pénale est ouvert contre les décisions d'exécution des peines et des mesures ( art. 78 al. 2 let. b LTF ).</w:t>
      </w:r>
    </w:p>
    <w:p>
      <w:r>
        <w:rPr>
          <w:b/>
        </w:rPr>
        <w:t>E. 2.1</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138 III 378 consid. 6.1 p. 379 s.), et si la correction du vice est susceptible d'influer sur le sort de la cause ( art. 97 al. 1 LTF ). Le grief d'arbitraire doit être invoqué et motivé de manière précise ( art. 106 al. 2 LTF ; ATF 138 V 67 consid. 2.2 p. 69). Le recourant doit exposer, de manière substantivée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w:t>
      </w:r>
    </w:p>
    <w:p>
      <w:r>
        <w:rPr>
          <w:b/>
        </w:rPr>
        <w:t>E. 2.2</w:t>
      </w:r>
    </w:p>
    <w:p>
      <w:r>
        <w:t>Le recourant estime qu'il était abusif de retenir qu'il s'était installé durablement dans la délinquance (arrêt entrepris, p. 4). Afin d'infirmer ce constat, il s'appuie sur des faits ne ressortant pas de l'arrêt entrepris, dont il ne démontre pas l'arbitraire de l'omission et pour lesquels il n'invoque aucune pièce du dossier. Son grief est à cet égard irrecevable. Le recourant tente également de relativiser son parcours judiciaire, sur lequel s'est fondé l'autorité précédente pour constater le fait litigieux, et invoque que la privation de liberté qu'il subit actuellement serait la première longue peine. Il ressort toutefois de son casier judiciaire que le recourant a déjà, en 2010, exécuté une peine privative de liberté de 10 mois. A cela s'ajoute qu'un sursis et une libération conditionnelle ont été révoqués en 2006, respectivement en 2009. Enfin, depuis 2004, le recourant a été condamné à 11 reprises. A chaque fois, il a purgé une peine privative de liberté. Il ne s'est toutefois pas passé 9 mois sans que, libre, il ne commette des infractions ou soit condamné et pas plus d'une année de liberté sans infraction. Il n'était dès lors pas arbitraire, bien au contraire, de retenir que le recourant s'était installé durablement dans la délinquance.</w:t>
      </w:r>
    </w:p>
    <w:p>
      <w:r>
        <w:rPr>
          <w:b/>
        </w:rPr>
        <w:t>E. 2.3</w:t>
      </w:r>
    </w:p>
    <w:p>
      <w:r>
        <w:t>Le recourant discute de ses projets d'avenir en Belgique, considérés par l'autorité précédente comme illusoires, faute d'autorisation d'établissement dans ce pays, et irréalistes. Son argumentation, de nature purement appellatoire et reposant sur des faits non établis par le dossier, est irrecevable.</w:t>
      </w:r>
    </w:p>
    <w:p>
      <w:r>
        <w:rPr>
          <w:b/>
        </w:rPr>
        <w:t>E. 3</w:t>
      </w:r>
    </w:p>
    <w:p>
      <w:r>
        <w:t>Le recourant estime que l'autorité cantonale a violé l' art. 86 al. 1 CP en posant un pronostic défavorable.</w:t>
      </w:r>
    </w:p>
    <w:p>
      <w:r>
        <w:rPr>
          <w:b/>
        </w:rPr>
        <w:t>E. 3.1</w:t>
      </w:r>
    </w:p>
    <w:p>
      <w:r>
        <w:t>Aux termes de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3.2</w:t>
      </w:r>
    </w:p>
    <w:p>
      <w:r>
        <w:t>En substance, la cour cantonale a retenu que le parcours judiciaire de l'intéressé - 9 condamnations pénales entre 2004 et 2009 - démontrait qu'il s'était installé durablement dans la délinquance, que son projet d'installation en Belgique était illusoire, faute pour lui d'être au bénéfice d'une autorisation d'établissement dans ce pays et le recourant admettant lui-même que ce projet "laisse des questions ouvertes", aveu qui confirmait les doutes sur la réalité du projet. Suivant les préavis négatifs de l'office d'exécution des peines et du ministère public, la cour cantonale a dès lors jugé que le pronostic était clairement défavorable. Cela était confirmé par le fait que le recourant, bien que décrit comme travailleur et discret, avait fait l'objet en prison d'un avertissement pour avoir été retrouvé porteur d'un couteau de cuisine pointu et dangereux.</w:t>
      </w:r>
    </w:p>
    <w:p>
      <w:r>
        <w:rPr>
          <w:b/>
        </w:rPr>
        <w:t>E. 3.3</w:t>
      </w:r>
    </w:p>
    <w:p>
      <w:r>
        <w:t>Cette appréciation ne porte pas flanc à la critique. En effet, l'ensemble des circonstances constatées par l'autorité cantonale, soit le parcours judiciaire du recourant - 11 condamnations sur les 8 dernières années y incluses les 2 condamnations à l'origine de sa détention actuelle - permettant de retenir qu'il s'était durablement installé dans la délinquance, l'absence de tout projet réaliste après sa sortie et l'incident grave - port d'un couteau dangereux en prison - permettaient à la cour cantonale de poser, sans violation du droit, un pronostic défavorable. Par ailleurs, il n'apparaît pas que la libération conditionnelle immédiate, éventuellement assortie d'une assistance de probation et de règles de conduite, favoriserait mieux la resocialisation du recourant que l'exécution complète de la peine: d'une part le recourant n'a pas de projet réaliste pour une sortie immédiate, d'autre part la mise en place d'un patronage ne ferait guère de sens dès lors qu'il est sous le coup d'une décision de renvoi et déclare lui-même vouloir aller vivre à l'étranger.</w:t>
      </w:r>
    </w:p>
    <w:p>
      <w:r>
        <w:t>Une des conditions cumulatives permettant d'octroyer la libération conditionnelle n'étant pas réalisée, celle-ci ne pouvait qu'être refusée.</w:t>
      </w:r>
    </w:p>
    <w:p>
      <w:r>
        <w:rPr>
          <w:b/>
        </w:rPr>
        <w:t>E. 4</w:t>
      </w:r>
    </w:p>
    <w:p>
      <w:r>
        <w:t>Le recours doit être rejeté dans la mesure de sa recevabilité. Ce dernier étant dénué de chances de succès, l'assistance judiciaire doit être refusée ( art. 64 al. 1 LTF ). Le recourant supporte les frais de la cause qui sont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