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737/2018 vom 2. Oktober 2018</w:t>
      </w:r>
    </w:p>
    <w:p>
      <w:r>
        <w:t>Bundesgericht, 2018-10-02, FR</w:t>
      </w:r>
    </w:p>
    <w:p>
      <w:r>
        <w:rPr>
          <w:b/>
        </w:rPr>
        <w:t xml:space="preserve">Quelle: </w:t>
      </w:r>
      <w:r>
        <w:t>https://mcp.opencaselaw.ch/entscheid/bger_6B_737_2018</w:t>
      </w:r>
    </w:p>
    <w:p>
      <w:r>
        <w:t>FR: TF 6B 737/2018 du 2 octobre 2018</w:t>
      </w:r>
    </w:p>
    <w:p>
      <w:r>
        <w:t>IT: TF 6B 737/2018 del 2 ottobre 2018</w:t>
      </w:r>
    </w:p>
    <w:p>
      <w:pPr>
        <w:pStyle w:val="Heading2"/>
      </w:pPr>
      <w:r>
        <w:t>Regeste</w:t>
      </w:r>
    </w:p>
    <w:p>
      <w:r>
        <w:t>Ordonnance de refus d'entrer en matière (dénonciation calmonieuse) | Procédure pénale</w:t>
      </w:r>
    </w:p>
    <w:p>
      <w:pPr>
        <w:pStyle w:val="Heading2"/>
      </w:pPr>
      <w:r>
        <w:t>Erwägungen</w:t>
      </w:r>
    </w:p>
    <w:p>
      <w:r>
        <w:rPr>
          <w:b/>
        </w:rPr>
        <w:t>E. 1.1</w:t>
      </w:r>
    </w:p>
    <w:p>
      <w:r>
        <w:t>Le recourant conclut à la jonction de la présente cause avec celle enregistrée sous réf. 6B_708/2018. La question de fond dans ces deux causes est différente (en substance dénonciation calomnieuse d'une part, recel d'autre part). Les recours formés au Tribunal fédéral ne concernent de plus pas une même décision de la Chambre pénale de recours, puisque celle-ci s'est prononcée dans deux arrêts distincts, rendus à des dates différentes. Partant, il n'y a pas lieu de joindre ces deux causes.</w:t>
      </w:r>
    </w:p>
    <w:p>
      <w:r>
        <w:rPr>
          <w:b/>
        </w:rPr>
        <w:t>E. 1.2</w:t>
      </w:r>
    </w:p>
    <w:p>
      <w:r>
        <w:t>Le recourant sollicite l'arrestation de sa soeur, le séquestre de ses avoirs ainsi que de ceux d'autres personnes, et qu'interdiction soit faite à celles-ci de disposer des biens ainsi séquestrés. En vertu de l' art. 104 LTF , le juge instructeur peut, d'office ou sur requête d'une partie, ordonner les mesures provisionnelles nécessaires au maintien de l'état de fait ou à la sauvegarde d'intérêts menacés. En l'occurrence, le recourant ne rend pas vraisemblable que ces conditions seraient remplies, en particulier en quoi les mesures qu'il requiert devraient être ordonnées immédiatement. Pour ce motif déjà, ces requêtes ne peuvent qu'être rejetées.</w:t>
      </w:r>
    </w:p>
    <w:p>
      <w:r>
        <w:rPr>
          <w:b/>
        </w:rPr>
        <w:t>E. 1.3</w:t>
      </w:r>
    </w:p>
    <w:p>
      <w:r>
        <w:t>Il n'y a pour le surplus pas lieu de donner suite aux requêtes d'apport de procédures annexes, les conditions exceptionnelles pour prononcer une mesure probatoire devant le Tribunal fédéral (cf. art. 55 LTF ; ATF 136 II 101 consid. 2 p. 104) n'étant manifestement pas réunies.</w:t>
      </w:r>
    </w:p>
    <w:p>
      <w:r>
        <w:rPr>
          <w:b/>
        </w:rPr>
        <w:t>E. 2</w:t>
      </w:r>
    </w:p>
    <w:p>
      <w:r>
        <w:t>Les pièces produites par le recourant sont irrecevables dès lors qu'elles ne résultent pas de l'arrêt entrepris ( art. 99 al. 1 LTF ). Les faits qu'il invoque le sont également dans la mesure où ils ne sont pas constatés dans l'arrêt attaqué ( art. 105 LTF ) sans que le recourant invoque et démontre conformément aux exigences strictes posées par l' art. 106 al. 2 LTF l'arbitraire de leur omission.</w:t>
      </w:r>
    </w:p>
    <w:p>
      <w:r>
        <w:rPr>
          <w:b/>
        </w:rPr>
        <w:t>E. 3</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3.1</w:t>
      </w:r>
    </w:p>
    <w:p>
      <w:r>
        <w:t>Les prétentions civiles envisagées sous l'angle de cette disposition sont principalement des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est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3.2</w:t>
      </w:r>
    </w:p>
    <w:p>
      <w:r>
        <w:t>En l'espèce, le recourant a déposé plainte pénale le 6 mars 2018 contre sa soeur, lui reprochant de l'avoir calomnié par ses plaintes datées des 19 et 20 octobre 2005, du 29 juin 2006 et du 16 novembre 2017. Il s'agit de faits différents, survenus à des dates différentes, de sorte que la qualité pour recourir du recourant doit être examinée pour chacun d'eux.</w:t>
      </w:r>
    </w:p>
    <w:p>
      <w:r>
        <w:rPr>
          <w:b/>
        </w:rPr>
        <w:t>E. 3.3</w:t>
      </w:r>
    </w:p>
    <w:p>
      <w:r>
        <w:t>S'agissant du pan de la plainte du recourant en rapport avec celles de sa soeur des 19 et 20 octobre 2005, le recourant allègue, notamment, qu'à la suite de celles-ci il a été placé en détention, a perdu sa crédibilité, vu sa vie détruite et subi une perte de gain. Il réclame à sa soeur une indemnisation pour ces dommages. Pour ce pan de la procédure, la qualité pour former un recours en matière pénale doit lui être reconnue.</w:t>
      </w:r>
    </w:p>
    <w:p>
      <w:r>
        <w:rPr>
          <w:b/>
        </w:rPr>
        <w:t>E. 3.4</w:t>
      </w:r>
    </w:p>
    <w:p>
      <w:r>
        <w:t>Quant à la plainte de sa soeur du 16 novembre 2017, le recourant lui reproche de l'avoir injustement accusé d'injure, dès lors que celles qu'il est accusé d'avoir proférées l'auraient été en danois, langue qu'il, respectivement qu'elle ne parlerait pas. La plainte de sa soeur du 29 juin 2006 portait quant à elle sur une atteinte à la paix des morts. A l'appui de sa qualité pour recourir contre la confirmation du refus d'entrer en matière sur les accusations portées à la suite de ces deux plaintes, le recourant ne consacre aucun développement sur le préjudice qui en aurait résulté pour lui et sur les prétentions civiles qu'il pourrait en déduire. Cela n'a rien d'évident. Son indication générale qu'il aurait un " intérêt juridique évident à l'annulation ou à la modification de l'arrêt attaqué, dont l'effet sur ses droits de partie civiles est indéniable " (recours, p. 32) est insuffisant à cet égard. Le recourant n'a dès lors pas qualité pour recourir au sens de l'art. 81 al. 1 let. b ch. 5 LTF sur ces points. Pour le surplus, le recourant n'invoque pas de violation du droit de porter plainte (art. 81 al. 1 let. b ch. 6 LTF), ni ne fait valoir de violation de ses droits procéduraux (cf. ATF 136 IV 29 consid. 1.9 p. 40) concernant le refus d'entrer en matière sur ces pans de sa plainte. Il s'ensuit que la qualité pour recourir doit lui être déniée s'agissant de ceux-ci.</w:t>
      </w:r>
    </w:p>
    <w:p>
      <w:r>
        <w:rPr>
          <w:b/>
        </w:rPr>
        <w:t>E. 4</w:t>
      </w:r>
    </w:p>
    <w:p>
      <w:r>
        <w:t>Le recourant conteste que l'action pénale relative aux déclarations de sa soeur contenues dans ses plaintes des 19 et 20 octobre 2005 soit prescrite.</w:t>
      </w:r>
    </w:p>
    <w:p>
      <w:r>
        <w:rPr>
          <w:b/>
        </w:rPr>
        <w:t>E. 4.1</w:t>
      </w:r>
    </w:p>
    <w:p>
      <w:r>
        <w:t>L'autorité précédente a estimé que le droit applicable avant le 1er octobre 2002 prévoyait une prescription de dix ans, applicable à la dénonciation calomnieuse, le droit actuel n'étant pas plus favorable. L'action pénale relative à l'accusation de dénonciation calomnieuse du fait des déclarations contenues dans les plaintes de la soeur du recourant des 19 et 20 octobre 2005 était donc prescrite, ce qui constituait un empêchement de procéder au sens de l' art. 310 al. 1 let. b CPP , justifiant une décision de non-entrée en matière.</w:t>
      </w:r>
    </w:p>
    <w:p>
      <w:r>
        <w:rPr>
          <w:b/>
        </w:rPr>
        <w:t>E. 4.2</w:t>
      </w:r>
    </w:p>
    <w:p>
      <w:r>
        <w:t>Les plaintes litigieuses ayant été déposées les 19 et 20 octobre 2005, on ne voit pas que le droit en vigueur jusqu'au 30 septembre 2002 serait pertinent pour statuer sur l'action pénale relative à la qualification calomnieuse de ces plaintes. L'arrêt attaqué ne l'explique pas. Selon le droit en vigueur en 2005, la dénonciation calomnieuse était sanctionnée de la réclusion ou de l'emprisonnement (art. 303 al. 1 aCP). L'action pénale relative à cette infraction se prescrivait par conséquent par 15 ans (art. 70 al. 1 let. b aCP), du jour où l'auteur avait exercé son activité coupable, où le dernier acte avait été commis si cette activité s'était exercée à plusieurs reprises ou du jour où leurs agissements coupables avaient cessé s'ils avaient eu une certaine durée (art. 71 aCP). La dénonciation calomnieuse est actuellement réprimée par une peine privative de liberté ou une peine pécuniaire ( art. 303 CP ). L'action pénale y relative se prescrit donc par quinze ans également ( art. 97 al. 1 let. b CP ). Le droit actuel n'étant pas plus favorable que le droit en vigueur au moment des faits, la prescription de l'action pénale se détermine par conséquence selon ce dernier droit ( art. 2 al. 2 CP ). Elle n'est au vu de ce qui précède pas atteinte à ce jour. Dès lors que la confirmation par l'autorité précédente du refus d'entrer en matière se fonde uniquement sur le motif que la prescription serait atteinte, le recours doit être admis s'agissant des accusations en rapport avec les plaintes des 19 et 20 octobre 2005, l'arrêt attaqué annulé sur ce point et la cause renvoyée à l'autorité précédente pour nouvelle décision.</w:t>
      </w:r>
    </w:p>
    <w:p>
      <w:r>
        <w:rPr>
          <w:b/>
        </w:rPr>
        <w:t>E. 5</w:t>
      </w:r>
    </w:p>
    <w:p>
      <w:r>
        <w:t>Le recourant estime qu'il est manifeste à la lecture de l'arrêt attaqué que l'absence d'avocat pour sa défense implique que ses droits ont été gravement prétérités. S'ensuit une présentation de faits remontant à 2005. Un tel grief ne répond pas aux exigences de motivation posées par les art. 42 al. 2 et 106 al. 2 LTF et est par conséquent irrecevable.</w:t>
      </w:r>
    </w:p>
    <w:p>
      <w:r>
        <w:rPr>
          <w:b/>
        </w:rPr>
        <w:t>E. 6</w:t>
      </w:r>
    </w:p>
    <w:p>
      <w:r>
        <w:t>Il résulte de ce qui précède que le recours doit être partiellement admis, l'arrêt attaqué annulé et la cause renvoyée à l'autorité précédente pour nouvelle décision. Ce qui précède rend sans objet les autres griefs soulevés par le recourant sur ce pan de la cause. Pour le surplus, le recours est rejeté dans la mesure où il est recevable. Le recourant a sollicité l'assistance judiciaire. Il ne supportera pas de frais relativement à l'admission partielle de son recours ( art. 66 al. 1 LTF ). Dès lors qu'il a recouru sans l'assistance d'un avocat et que la cause est jugée, il n'y pas lieu de lui allouer des dépens ni de lui désigner un conseil, étant précisé que le respect du délai de recours non prolongeable ainsi que l'exigence d'un examen des chances de succès contraignent le recourant à déposer un mémoire de recours motivé en bonne et due forme avant qu'il soit statué sur l'assistance judiciaire (arrêt 6B_219/2015 du 23 mars 2015 consid. 3). Aucune prolongation du délai de recours n'est ainsi admissible. Ce qui précède rend la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