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6B_735/2015 vom 31. August 2015</w:t>
      </w:r>
    </w:p>
    <w:p>
      <w:r>
        <w:t>Bundesgericht, 2015-08-31, DE</w:t>
      </w:r>
    </w:p>
    <w:p>
      <w:r>
        <w:rPr>
          <w:b/>
        </w:rPr>
        <w:t xml:space="preserve">Quelle: </w:t>
      </w:r>
      <w:r>
        <w:t>https://mcp.opencaselaw.ch/entscheid/bger_6B_735_2015</w:t>
      </w:r>
    </w:p>
    <w:p>
      <w:r>
        <w:t>FR: TF 6B_735/2015 du 31 août 2015</w:t>
      </w:r>
    </w:p>
    <w:p>
      <w:r>
        <w:t>IT: TF 6B_735/2015 del 31 agosto 2015</w:t>
      </w:r>
    </w:p>
    <w:p>
      <w:pPr>
        <w:pStyle w:val="Heading2"/>
      </w:pPr>
      <w:r>
        <w:t>Erwägungen</w:t>
      </w:r>
    </w:p>
    <w:p>
      <w:r>
        <w:rPr>
          <w:b/>
        </w:rPr>
        <w:t>E. 1</w:t>
      </w:r>
    </w:p>
    <w:p>
      <w:r>
        <w:t>Infolge Rückzugs des Strafantrags stellte das Statthalteramt des Bezirkes Hinwil ein Strafverfahren ein. Es auferlegte dem Beschwerdeführer die Kosten. Eine dagegen gerichtete Beschwerde hiess das Obergericht des Kantons Zürich am 30. Juni 2015 insoweit gut, als es die Kosten des Strafverfahrens auf die Staatskasse nahm.</w:t>
      </w:r>
    </w:p>
    <w:p>
      <w:r>
        <w:t>Der Beschwerdeführer wendet sich ans Bundesgericht und beantragt eine Entschädigung für seinen Aufwand und seelische Unbill.</w:t>
      </w:r>
    </w:p>
    <w:p>
      <w:r>
        <w:rPr>
          <w:b/>
        </w:rPr>
        <w:t>E. 2</w:t>
      </w:r>
    </w:p>
    <w:p>
      <w:r>
        <w:t>Es ist unzulässig, vor Bundesgericht neue Begehren zu stellen ( Art. 99 Abs. 2 BGG ). Vor Obergericht hatte der Beschwerdeführer noch keine Entschädigung verlangt (Verfügung S. 2 E. 2). Folglich ist das Begehren neu und damit unzulässig. Soweit dem Beschwerdeführer für das kantonale Beschwerdeverfahren mangels erheblicher Aufwendungen keine Entschädigung zugesprochen wurde (Verfügung S. 4 E. 6), legt er nicht dar, inwieweit die Vorinstanz mit ihrem Entscheid das Recht verletzt hätte. Seine reine Behauptung, er habe für das obergerichtliche Verfahren einen Aufwand von eineinhalb Stunden gehabt, ist nicht substanziiert.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