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6B_732/2016 vom 31. August 2016</w:t>
      </w:r>
    </w:p>
    <w:p>
      <w:r>
        <w:t>Bundesgericht, 2016-08-31, FR</w:t>
      </w:r>
    </w:p>
    <w:p>
      <w:r>
        <w:rPr>
          <w:b/>
        </w:rPr>
        <w:t xml:space="preserve">Quelle: </w:t>
      </w:r>
      <w:r>
        <w:t>https://mcp.opencaselaw.ch/entscheid/bger_6B_732_2016</w:t>
      </w:r>
    </w:p>
    <w:p>
      <w:r>
        <w:t>FR: TF 6B_732/2016 du 31 août 2016</w:t>
      </w:r>
    </w:p>
    <w:p>
      <w:r>
        <w:t>IT: TF 6B_732/2016 del 31 agosto 2016</w:t>
      </w:r>
    </w:p>
    <w:p>
      <w:pPr>
        <w:pStyle w:val="Heading2"/>
      </w:pPr>
      <w:r>
        <w:t>Erwägungen</w:t>
      </w:r>
    </w:p>
    <w:p>
      <w:r>
        <w:rPr>
          <w:b/>
        </w:rPr>
        <w:t>E. 1</w:t>
      </w:r>
    </w:p>
    <w:p>
      <w:r>
        <w:t>Ensuite d'une altercation ayant opposé A.________ à X.________ devant l'entrée d'un dancing dont ce dernier est agent de sécurité, la Procureure de l'arrondissement de Lausanne, sur plaintes réciproques des deux intéressés, a condamné X.________ pour lésions corporelles simples (ordonnance pénale du 20 janvier 2016) et classé la procédure pénale dirigée contre A.________ pour voies de fait, dommages à la propriété et injure, frais de procédure (1500 fr.) à sa charge, par ordonnance du même jour.</w:t>
      </w:r>
    </w:p>
    <w:p>
      <w:r>
        <w:rPr>
          <w:b/>
        </w:rPr>
        <w:t>E. 2</w:t>
      </w:r>
    </w:p>
    <w:p>
      <w:r>
        <w:t>Saisie d'un recours contre l'ordonnance de classement par X.________, la Chambre des recours pénale du Tribunal cantonal vaudois l'a rejeté par arrêt du 11 mai 2016.</w:t>
      </w:r>
    </w:p>
    <w:p>
      <w:r>
        <w:rPr>
          <w:b/>
        </w:rPr>
        <w:t>E. 3</w:t>
      </w:r>
    </w:p>
    <w:p>
      <w:r>
        <w:t>X.________ forme un recours en matière pénale au Tribunal fédéral contre cet arrêt, concluant, principalement à la réforme de cet arrêt en ce sens que l'ordonnance de classement du 20 janvier 2016 soit annulée, subsidiairement en ce sens que l'arrêt entrepris soit annulé et la cause renvoyée à la cour cantonale pour nouvelle décision dans le sens des considérants. Il requiert, par ailleurs, le bénéfice de l'assistance judiciaire.</w:t>
      </w:r>
    </w:p>
    <w:p>
      <w:r>
        <w:rPr>
          <w:b/>
        </w:rPr>
        <w:t>E. 4</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l'aurait-elle fait (cf. art. 119 al. 2 let. b CPP ), il n'en reste pas moins que le procureur qui refuse d'entrer en matière ou prononce un classement n'a pas à statuer sur l'aspect civil (cf. art. 320 al. 3 CPP ). Dans tous les cas, il incombe, partant,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l'espèce, le recourant n'expose, dans ses écritures, d'aucune manière en quoi consisteraient d'éventuelles prétentions civiles, qu'il ne chiffre pas. Le recourant ne démontre, dès lors, pas à satisfaction de droit être légitimé à recourir en application de l'art. 81 al. 1 let. a et b. ch. 5 LTF. Il ne tente, par ailleurs, pas de démontrer que son droit de plainte aurait été méconnu (art. 81 al. 1 let. a et b ch. 6 LTF) ou d'invoquer la violation d'un droit formel indépendamment des questions de fond (cf. ATF 141 IV 1 consid. 1.1 p. 5).</w:t>
      </w:r>
    </w:p>
    <w:p>
      <w:r>
        <w:rPr>
          <w:b/>
        </w:rPr>
        <w:t>E. 5</w:t>
      </w:r>
    </w:p>
    <w:p>
      <w:r>
        <w:t>Le recours doit être écarté en application de l' art. 108 al. 1 let. a et b LTF . Il s'ensuit, par ailleurs, que les conclusions du recourant étaient dénuées de chances de succès, ce qui conduit au refus de l'assistance judiciaire, sans qu'il soit nécessaire d'examiner plus avant la question d'une éventuelle indigence ( art. 64 al. 1 et 3 LTF ). Le recourant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