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728/2016 vom 15. August 2016</w:t>
      </w:r>
    </w:p>
    <w:p>
      <w:r>
        <w:t>Bundesgericht, 2016-08-15, FR</w:t>
      </w:r>
    </w:p>
    <w:p>
      <w:r>
        <w:rPr>
          <w:b/>
        </w:rPr>
        <w:t xml:space="preserve">Quelle: </w:t>
      </w:r>
      <w:r>
        <w:t>https://mcp.opencaselaw.ch/entscheid/bger_6B_728_2016</w:t>
      </w:r>
    </w:p>
    <w:p>
      <w:r>
        <w:t>FR: TF 6B 728/2016 du 15 août 2016</w:t>
      </w:r>
    </w:p>
    <w:p>
      <w:r>
        <w:t>IT: TF 6B 728/2016 del 15 agosto 2016</w:t>
      </w:r>
    </w:p>
    <w:p>
      <w:pPr>
        <w:pStyle w:val="Heading2"/>
      </w:pPr>
      <w:r>
        <w:t>Regeste</w:t>
      </w:r>
    </w:p>
    <w:p>
      <w:r>
        <w:t>Ordonnance de non-entrée en matière (faux dans les titres), qualité pour recourir au Tribunal fédéral | Procédure pénale</w:t>
      </w:r>
    </w:p>
    <w:p>
      <w:pPr>
        <w:pStyle w:val="Heading2"/>
      </w:pPr>
      <w:r>
        <w:t>Erwägungen</w:t>
      </w:r>
    </w:p>
    <w:p>
      <w:r>
        <w:rPr>
          <w:b/>
        </w:rPr>
        <w:t>E. 1</w:t>
      </w:r>
    </w:p>
    <w:p>
      <w:r>
        <w:t>Par ordonnance du 31 mai 2016, la Chambre pénale du Tribunal cantonal valaisan a rejeté le recours de B.X.________ contre l'ordonnance de non-entrée en matière rendue le 2 octobre 2015 sur sa plainte pour faux dans les titres déposée contre son ancien bailleur C.________, auquel elle reprochait d'avoir prétendument falsifié sa signature ainsi que celle de son mari sur un document original de garantie de loyer émis par D.________, dans le but d'obtenir la somme de 7'600 francs. La chambre cantonale a considéré qu'aucun élément ne corroborait la version de la partie plaignante. En effet, celle-ci avait déclaré avoir, le 3 mai 2015, signé à nouveau le document " attestation " dont il ressortait clairement qu'une somme de 7'600 francs était due au bailleur. En outre, la pièce intitulée " état des lieux " ne présentait aucune correction relative à la somme réclamée, à savoir 7'600 francs.</w:t>
      </w:r>
    </w:p>
    <w:p>
      <w:r>
        <w:rPr>
          <w:b/>
        </w:rPr>
        <w:t>E. 2</w:t>
      </w:r>
    </w:p>
    <w:p>
      <w:r>
        <w:t>A.X.________ et B.X.________ interjettent un recours en matière pénale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2.1.1</w:t>
      </w:r>
    </w:p>
    <w:p>
      <w:r>
        <w:t>Le recourant, qui n'a pas participé à la procédure de dernière instance cantonale, n'est pas habilité à recourir en l'espèce au Tribunal fédéral (cf. art. 81 al. 1 let. a LTF ).</w:t>
      </w:r>
    </w:p>
    <w:p>
      <w:r>
        <w:rPr>
          <w:b/>
        </w:rPr>
        <w:t>E. 2.1.2</w:t>
      </w:r>
    </w:p>
    <w:p>
      <w:r>
        <w:t>Quant à la recourante, elle expose dans son mémoire au Tribunal fédéral que son ancien bailleur aurait augmenté de 5'800 francs à 7'600 francs la valeur estimée des dégâts constatés lors de la remise des lieux. Elle ajoute qu'un expert aurait fixé cette valeur à 2'000 francs et qu'une somme de 4'050 francs aurait été portée en déduction de la garantie de loyer. Ce faisant, elle se détermine sur le fond du dossier sans pour autant donner d'indication relative aux conclusions civiles dont elle entend se prévaloir. En particulier, elle ne décrit pas la nature et le montant du dommage direct qu'elle aurait subi à la suite des agissements incriminés. Le défaut d'explication sur la question de ses éventuelles prétentions civiles exclut sa qualité pour recourir sur le fond de la cause.</w:t>
      </w:r>
    </w:p>
    <w:p>
      <w:r>
        <w:rPr>
          <w:b/>
        </w:rPr>
        <w:t>E. 2.1.3</w:t>
      </w:r>
    </w:p>
    <w:p>
      <w:r>
        <w:t>C'est également en vain que la recourante réclame le dédommagement et le remboursement de tous ses frais, ces éléments ne constituant pas des prétentions civiles au sens de l'art. 81 al. 1 let. a et b ch. 5 LTF (cf. arrêt 6B_768/2013 du 12 novembre 2013 consid. 1.3).</w:t>
      </w:r>
    </w:p>
    <w:p>
      <w:r>
        <w:rPr>
          <w:b/>
        </w:rPr>
        <w:t>E. 2.2</w:t>
      </w:r>
    </w:p>
    <w:p>
      <w:r>
        <w:t>L'hypothèse visée à l'art. 81 al. 1 let. b ch. 6 LTF n'entre pas en considération, la contestation ne portant pas sur le droit de porter plainte de la recourante.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Les recourants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