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724/2021 vom 10. Januar 2022</w:t>
      </w:r>
    </w:p>
    <w:p>
      <w:r>
        <w:t>Bundesgericht, 2022-01-10, DE</w:t>
      </w:r>
    </w:p>
    <w:p>
      <w:r>
        <w:rPr>
          <w:b/>
        </w:rPr>
        <w:t xml:space="preserve">Quelle: </w:t>
      </w:r>
      <w:r>
        <w:t>https://mcp.opencaselaw.ch/entscheid/bger_6B_724_2021</w:t>
      </w:r>
    </w:p>
    <w:p>
      <w:r>
        <w:t>FR: TF 6B 724/2021 du 10 janvier 2022</w:t>
      </w:r>
    </w:p>
    <w:p>
      <w:r>
        <w:t>IT: TF 6B 724/2021 del 10 gennaio 2022</w:t>
      </w:r>
    </w:p>
    <w:p>
      <w:pPr>
        <w:pStyle w:val="Heading2"/>
      </w:pPr>
      <w:r>
        <w:t>Regeste</w:t>
      </w:r>
    </w:p>
    <w:p>
      <w:r>
        <w:t>Nichtanhandnahme (fahrlässige Körperverletzung)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Das Strafverfahren ist allerdings nicht blosses Vehikel zur Durchsetzung allfälliger zivilrechtlicher Ansprüche (vgl. BGE 137 IV 246 E. 1.3.1; Urteil 6B_1157/2020 vom 8. September 2021 E. 3). Richtet sich die Beschwerde gegen die Einstellung oder Nichtanhandnahme eines Verfahrens, hat die Privatklägerschaft nicht notwendigerweise bereits vor den kantonalen Behörden eine Zivilforderung geltend gemacht. Im Verfahren vor Bundesgericht muss sie in diesem Fall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6B_252/2020 vom 8. September 2020 E. 2.1; 6B_553/2019 vom 6. November 2019 E. 1.1; je mit Hinweisen). Genügt die Beschwerde diesen Begründungsanforderungen nicht, kann auf sie nur eingetreten werden, wenn aufgrund der Natur der untersuchten Straftat ohne Weiteres ersichtlich ist, welche Zivilforderungen in Frage stehen ( BGE 141 IV 1 E. 1.1 mit Hinweisen).</w:t>
      </w:r>
    </w:p>
    <w:p>
      <w:r>
        <w:rPr>
          <w:b/>
        </w:rPr>
        <w:t>E. 1.2</w:t>
      </w:r>
    </w:p>
    <w:p>
      <w:r>
        <w:t>Dem Beschwerdeführer wurde die Nichtanhandnahmeverfügung vom 12. Juni 2020 aufgrund eines Kanzleifehlers bei der Staatsanwaltschaft nicht zugestellt. Die Zustellung erfolgte erst am 11. November 2020, nachdem die vom Beschwerdeführer beauftragte Rechtsvertreterin um Akteneinsicht nachgesucht hatte. Am 18. November 2020 hat der Beschwerdeführer bei der Staatsanwaltschaft Strafantrag gestellt und sich somit als Privatkläger konstituiert (Verfahrensakten act. 1/14; Art. 118 Abs. 2 StPO ). Der Beschwerdeführer legt hinreichend dar, dass sich der angefochtene Entscheid auf seine Zivilansprüche, namentlich auf nicht durch die Unfallversicherung gedeckten Ersatz für Erwerbsausfall, Haushaltschaden und allenfalls nicht gedeckte Heilungskosten (Beschwerde S. 3 f.), auswirkt. Auf die Beschwerde kann daher eingetreten werden.</w:t>
      </w:r>
    </w:p>
    <w:p>
      <w:r>
        <w:rPr>
          <w:b/>
        </w:rPr>
        <w:t>E. 2.1</w:t>
      </w:r>
    </w:p>
    <w:p>
      <w:r>
        <w:t>Der Beschwerdeführer macht geltend, die auf der Baustelle verwendete provisorische Bautreppe habe nicht den Anforderungen gemäss Verordnung über die Sicherheit und den Gesundheitsschutz der Arbeitnehmerinnen und Arbeitnehmer bei Bauarbeiten vom 29. Juni 2005 (Bauarbeitenverordnung [BauAV]; SR 832.311.141) entsprochen. Es sei auch offensichtlich, dass deren Unterhalt ungenügend gewesen sei. Die Staatsanwaltschaft habe auch nicht abgeklärt, welchen Belastungen die Treppe habe standhalten müssen. Die Vorinstanz habe die Treppenkonstruktion zu Recht als mangelhaft bezeichnet. Sie habe indes zu Unrecht angenommen, eine wissenschaftliche Prüfung der Treppe im Hinblick auf eine allfällige Mangelhaftigkeit sei nicht möglich gewesen, zumal jedenfalls die verbogene Treppenstufe und zwei Vergleichsnägel von der Polizei asserviert worden seien. Die gesetzlich vorgeschriebenen Sicherheitsansprüche in den Bereichen Installation und Unterhalt der Treppe hätten jedenfalls vom zuständigen Bauleiter der Baustelle überprüft werden müssen. Dabei hätte ihm ohne Weiteres auffallen müssen, dass die Bautreppe sich in einem miserablen Zustand befunden habe. Die offensichtliche Nichteinhaltung dieser Anforderungen bedeute eine Verletzung der Sorgfaltspflicht. Insgesamt könnten weitere Abklärungen zur Tauglichkeit der Treppe und ihrer Wartung durchaus dazu führen, die verantwortlichen Personen zu eruieren. Es habe mithin ein ausreichender Tatverdacht bestanden, der zur Eröffnung eines Strafverfahrens hätte führen müssen. Die Nichtanhandnahme der Strafuntersuchung verletze daher den Grundsatz "in dubio pro duriore" (Beschwerde S. 5 ff.).</w:t>
      </w:r>
    </w:p>
    <w:p>
      <w:r>
        <w:rPr>
          <w:b/>
        </w:rPr>
        <w:t>E. 2.2.1</w:t>
      </w:r>
    </w:p>
    <w:p>
      <w:r>
        <w:t>Die Staatsanwaltschaft gelangte zum Schluss, die polizeilichen Ermittlungen hätten keinerlei Hinweise erbracht, die rechtsgenüglich darauf hätten schliessen lassen, dass sich irgendjemand auf der Baustelle einer Sorgfaltspflichtverletzung schuldig gemacht hätte. Hinweise auf eine Manipulation an der Treppe lägen nicht vor. Aus den Aussagen der befragten Personen gehe vielmehr hervor, dass der Tritt der Treppe beim Betreten durch den Beschwerdeführer von selber nachgegeben habe. Bei dieser Sachlage sei keine Strafuntersuchung an die Hand zu nehmen (Nichtanhandnahmeverfügung S. 2).</w:t>
      </w:r>
    </w:p>
    <w:p>
      <w:r>
        <w:rPr>
          <w:b/>
        </w:rPr>
        <w:t>E. 2.2.2</w:t>
      </w:r>
    </w:p>
    <w:p>
      <w:r>
        <w:t>Die Vorinstanz stellt fest, der zweitoberste Tritt der auf der Baustelle verwendeten Treppenkonstruktion habe sich verbogen, wodurch sich die für die Befestigung benötigten Nägel gelöst hätten und teilweise ausgerissen seien. Gestützt darauf nimmt sie an, die fragliche Treppe sei mangelhaft gewesen. Zwar könne dem Polizeirapport nicht entnommen werden, dass die Verantwortungsbereiche der verschiedenen Baufirmen und -arbeiter umfassend abgeklärt worden wären, doch seien keine Indizien vorhanden, welche auf eine Pflichtwidrigkeit bei der Erstellung der Treppenkonstruktion hindeuteten, unabhängig davon, in wessen Zuständigkeitsbereich die Montage und Wartung der Treppe gefallen sei. Es dürfe davon aus gegangen werden, dass es sich um eine auf Baustellen gängige und generell zulässige Konstruktion gehandelt habe, welche zudem noch nicht übermässig lange, zum Einsatz gekommen sei. Die Treppenkonstruktion habe vor dem Unfallereignis denn auch den täglichen Belastungen unzählige Male standgehalten. Auch eine allfällige materialwissenschaftliche Untersuchung würde kein abschliessendes Urteil erlauben, zumal weder die Kanthölzer noch die inkriminierten Nägel asserviert worden seien. Schliesslich gebe es auch keine Indizien dafür, dass die Materialermüdung hätte erkannt bzw. verhindert werden können. Unter diesen Umständen habe es im Ermessen der Staatsanwaltschaft gelegen, die Untersuchung nicht an die Hand zu nehmen (angefochtenes Urteil S. 4 f.).</w:t>
      </w:r>
    </w:p>
    <w:p>
      <w:r>
        <w:rPr>
          <w:b/>
        </w:rPr>
        <w:t>E. 3.1</w:t>
      </w:r>
    </w:p>
    <w:p>
      <w:r>
        <w:t>Die Staatsanwaltschaft verzichtet gemäss Art. 309 Abs. 4 StPO auf die Eröffnung einer Untersuchung, wenn sie sofort eine Nichtanhandnahmeverfügung oder einen Strafbefehl erlässt. Nach Art. 310 Abs. 1 StPO verfügt sie die Nichtanhandnahme der Untersuchung, sobald aufgrund der Strafanzeige oder des Polizeirapports feststeht, dass die fraglichen Straftatbestände oder die Prozessvoraussetzungen eindeutig nicht erfüllt sind (lit. a) oder wenn Verfahrenshindernisse bestehen (lit. b). Die Nichtanhandnahme eines Strafverfahrens kann mithin in sachverhaltsmässig und rechtlich klaren Fällen erfolgen, so etwa bei offensichtlicher Straflosigkeit, wenn der Sachverhalt mit Sicherheit nicht unter einen Straftatbestand fällt, oder bei eindeutig fehlenden Prozessvoraussetzungen. Ein Straftatbestand gilt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Strafuntersuchung ( Art. 309 Abs. 1 lit. a StPO ). Die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 BGE 141 IV 87 E. 1.3.1). Im Zweifelsfall, wenn die Nichtanhandnahmegründe nicht mit absoluter Sicherheit gegeben sind, muss das Verfahren eröffnet werden ( BGE 143 IV 241 E. 2.2; 138 IV 86 E. 4.1; 137 IV 219 E. 7 und 285 E. 2.3). Die Strafverfolgungsbehörde und die Beschwerdeinstanz verfügen in diesem Rahmen über einen gewissen Ermessensspielraum, in welchen das Bundesgericht nur mit Zurückhaltung eingreift ( BGE 137 IV 122 E. 3.2). Das Bundesgericht prüft im Rahmen einer Beschwerde gegen die Nichtanhandnahme nach Art. 310 Abs. 1 StPO lediglich, ob die Vorinstanz willkürlich von einer "klaren Beweislage" ausgegangen ist oder gewisse Tatsachen willkürlich für "klar erstellt" angenommen hat. Dies ist etwa der Fall, wenn sich offensichtlich nicht sagen lässt, es liege ein klarer Sachverhalt vor, bzw. wenn ein solcher Schluss schlechterdings unhaltbar ist ( BGE 143 IV 241 E. 2.3.2 S. 244 f.; Urteile 6B_700/2020 vom 17. August 2021 E. 3.3; 6B_472/2020 vom 13. Juli 2021 E. 2.2; 6B_553/2019 vom 6. November 2019 E. 3). Die Willkürrüge muss in der Beschwerde explizit vorgebracht und substanziiert begründet werden ( Art. 106 Abs. 2 BGG ; BGE 143 IV 500 E. 1.1 S. 503). Auf ungenügend begründete Rügen oder bloss allgemein gehaltene appellatorische Kritik am angefochtenen Entscheid tritt das Bundesgericht nicht ein (vgl. Art. 42 Abs. 2 und Art. 106 Abs. 2 BGG ; BGE 144 IV 50 E. 4.2 S. 53 mit Hinweisen).</w:t>
      </w:r>
    </w:p>
    <w:p>
      <w:r>
        <w:rPr>
          <w:b/>
        </w:rPr>
        <w:t>E. 3.2</w:t>
      </w:r>
    </w:p>
    <w:p>
      <w:r>
        <w:t>Gemäss Art. 125 StGB macht sich der fahrlässigen Körperverletzung schuldig, wer einen Menschen fahrlässig am Körper oder an der Gesundheit schädigt. Fahrlässig handelt, wer die Folge seines Verhaltens aus pflichtwidriger Unvorsichtigkeit nicht bedenkt oder darauf nicht Rücksicht nimmt ( Art. 12 Abs. 3 StGB ). Ein Schuldspruch wegen fahrlässiger Körperverletzung setzt mithin voraus, dass der Täter den Erfolg durch Verletzung einer Sorgfaltspflicht verursacht hat. Sorgfaltswidrig ist das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143 IV 138 E. 2.1; 135 IV 56 E. 2.1; je mit Hinweisen).</w:t>
      </w:r>
    </w:p>
    <w:p>
      <w:r>
        <w:rPr>
          <w:b/>
        </w:rPr>
        <w:t>E. 4</w:t>
      </w:r>
    </w:p>
    <w:p>
      <w:r>
        <w:t>Der angefochtene Entscheid verletzt kein Bundesrecht. Die Vorinstanz gelangt mit zureichenden Gründen zum Schluss, dass der Straftatbestand der fahrlässigen Körperverletzung gemäss Art. 125 StGB eindeutig nicht erfüllt ist. Jedenfalls ist sie insofern nicht in Willkür verfallen. Was der Beschwerdeführer hiegegen einwendet, führt zu keinem anderen Ergebnis. Er legt namentlich nicht hinreichend dar, inwiefern der Schluss der Vorinstanz, wonach keine Indizien dafür vorgelegen hätten, dass die unfallverursachende Materialermüdung hätte erkannt oder verhindert werden können, zumal die seit mehreren Tagen benutzte provisorische Bautreppe den Belastungen unzählige Male standgehalten habe, offensichtlich unhaltbar sein soll. Das Vorbringen des Beschwerdeführers, wonach es sich bei der Treppenkonstruktion nicht um eine SUVA-konforme Installation gehandelt und sich diese in einem miserablen Zustand befunden habe, welcher dem Bauleiter oder einer anderen für die Sicherheit auf der Baustelle zuständigen Person ohne Weiteres hätte auffallen müssen (Beschwerde S. 8), erschöpft sich in einer blossen appellatorischen Behauptung. Im Weiteren trifft zwar ohne Zweifel zu, dass auf Baustellen gesetzlich geforderte, erhebliche Sicherheitsansprüche bestehen und dass deren Nichteinhalten eine Verletzung der Sorgfaltspflicht darstellt. Doch lässt sich, wie die Vorinstanz zutreffend erwägt (angefochtenes Urteil S. 4 f.) aus dem Umstand, wonach es wegen der offensichtlichen Mangelhaftigkeit der Treppe zum Unfall gekommen ist, nicht zwingend darauf schliessen, dass dieser auf eine Sorgfaltspflichtverletzung zurückzuführen ist, welche gegen eine konkrete Person einen hinreichenden Tatverdacht auf eine fahrlässige Körperverletzung begründen würde. Der Beschwerdeführer vermag mit dem Hinweis, es existierten sichere und geeignete Treppenkonstruktionen (Beschwerde S. 6), auch nicht darzutun, dass der Schluss der Vorinstanz, wonach die im vorliegenden Fall verwendete Bautreppe einer üblicherweise auf Baustellen zum Einsatz gelangenden Treppenkonstruktion entsprochen habe, mit sachlichen Gründen nicht zu halten wäre. Nicht zu beanstanden ist das angefochtene Urteil schliesslich, soweit die Vorinstanz davon ausgeht, auch eine materialwissenschaftliche Untersuchung würde kein abschliessendes Urteil erlauben, zumal nicht die gesamte Treppe asserviert worden sei (angefochtenes Urteil S. 5, vgl. auch S. 3). Zudem wurde die Treppe nach den tatsächlichen Feststellungen nach dem Unfall, noch bevor die Polizei am Unfallort eingetroffen ist, provisorisch repariert, sodass sich der Unfallhergang nicht mehr abschliessend klären liess (angefochtenes Urteil S. 2 und 3). Was der Beschwerdeführer hiegegen einwendet (Beschwerde S. 7), geht nicht über eine appellatorische Kritik hinaus. Insgesamt hat die Vorinstanz mit ihrem Schluss, es bestünden keine erheblichen und konkreten Hinweise auf das Vorliegen einer Sorgfaltspflichtverletzung, sodass sich eine Verurteilung wegen fahrlässiger Körperverletzung als unwahrscheinlich erweise, ihr Ermessen nicht verletzt. Dass die Vorinstanz insofern in Willkür verfallen wäre, legt der Beschwerdeführer nicht hinreichend dar. Die Beschwerde erweist sich daher als unbegründet.</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