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724/2020 vom 20. Juli 2020</w:t>
      </w:r>
    </w:p>
    <w:p>
      <w:r>
        <w:t>Bundesgericht, 2020-07-20, DE</w:t>
      </w:r>
    </w:p>
    <w:p>
      <w:r>
        <w:rPr>
          <w:b/>
        </w:rPr>
        <w:t xml:space="preserve">Quelle: </w:t>
      </w:r>
      <w:r>
        <w:t>https://mcp.opencaselaw.ch/entscheid/bger_6B_724_2020</w:t>
      </w:r>
    </w:p>
    <w:p>
      <w:r>
        <w:t>FR: TF 6B 724/2020 du 20 juillet 2020</w:t>
      </w:r>
    </w:p>
    <w:p>
      <w:r>
        <w:t>IT: TF 6B 724/2020 del 20 luglio 2020</w:t>
      </w:r>
    </w:p>
    <w:p>
      <w:pPr>
        <w:pStyle w:val="Heading2"/>
      </w:pPr>
      <w:r>
        <w:t>Regeste</w:t>
      </w:r>
    </w:p>
    <w:p>
      <w:r>
        <w:t>Revision (einfache Verkehrsregelverletzung); Nichteintreten | Strafprozess</w:t>
      </w:r>
    </w:p>
    <w:p>
      <w:pPr>
        <w:pStyle w:val="Heading2"/>
      </w:pPr>
      <w:r>
        <w:t>Erwägungen</w:t>
      </w:r>
    </w:p>
    <w:p>
      <w:r>
        <w:rPr>
          <w:b/>
        </w:rPr>
        <w:t>E. 1</w:t>
      </w:r>
    </w:p>
    <w:p>
      <w:r>
        <w:t>Das Obergericht des Kantons Bern trat mit Beschluss vom 4. Juni 2020 auf ein Revisionsgesuch des Beschwerdeführers vom 18. Mai 2020 nicht ein, weil er keine Revisionsgründe genannt, geschweige denn belegt hatte. Der Beschwerdeführer wendet sich mit Beschwerde ans Bundesgericht und beantragt, der Beschluss sei aufzuheben und die Sache an das Obergericht zurückzuweisen.</w:t>
      </w:r>
    </w:p>
    <w:p>
      <w:r>
        <w:rPr>
          <w:b/>
        </w:rPr>
        <w:t>E. 2</w:t>
      </w:r>
    </w:p>
    <w:p>
      <w:r>
        <w:t>Gemäss Art. 42 Abs. 2 BGG ist in der Beschwerdebegründung unter Bezugnahme auf den angefochtenen Entscheid darzulegen, inwieweit dieser gegen das Recht verstossen soll, wobei für die Rüge der Verletzung von Grundrechten qualifizierte Begründungsanforderungen bestehen ( Art. 106 Abs. 2 BGG ).</w:t>
      </w:r>
    </w:p>
    <w:p>
      <w:r>
        <w:rPr>
          <w:b/>
        </w:rPr>
        <w:t>E. 3</w:t>
      </w:r>
    </w:p>
    <w:p>
      <w:r>
        <w:t>Der Beschwerdeführer behauptet, im angefochtenen Beschluss seien seine Beweise weder gewürdigt noch respektiert worden. Die Vorinstanz versuche das Verfahren unter Vorspiegelung falscher Tatsachen einzustellen, was einen Rechtsmissbrauch bestätige. Damit vermag der Beschwerdeführer weder einen Revisionsgrund darzutun noch aufzuzeigen, inwiefern die Vorinstanz mit dem angefochtenen Beschluss Recht im Sinne von Art. 95 BGG verletzt haben könnte. Gleiches gilt soweit sich der Beschwerdeführer zur Unabhängigkeit eines Gerichts äussert. Inwiefern die vorinstanzlichen Richter nicht unabhängig sein sollten, zeigt er nicht ansatzweise auf. Der Umstand, dass der Betroffene mit einem Entscheid nicht einverstanden ist, stellt für sich keinen Befangenheitsgrund dar ( Art. 42 Abs. 2 BGG , Art. 106 Abs. 2 BGG ). Auf die Beschwerde ist mangels einer tauglichen Begründung im Verfahren nach Art. 108 BGG nicht einzutreten.</w:t>
      </w:r>
    </w:p>
    <w:p>
      <w:r>
        <w:rPr>
          <w:b/>
        </w:rPr>
        <w:t>E. 4</w:t>
      </w:r>
    </w:p>
    <w:p>
      <w:r>
        <w:t>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