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6B_724/2007 vom 11. Januar 2008</w:t>
      </w:r>
    </w:p>
    <w:p>
      <w:r>
        <w:t>Bundesgericht, 2008-01-11, DE</w:t>
      </w:r>
    </w:p>
    <w:p>
      <w:r>
        <w:rPr>
          <w:b/>
        </w:rPr>
        <w:t xml:space="preserve">Quelle: </w:t>
      </w:r>
      <w:r>
        <w:t>https://mcp.opencaselaw.ch/entscheid/bger_6B_724_2007</w:t>
      </w:r>
    </w:p>
    <w:p>
      <w:r>
        <w:t>FR: TF 6B_724/2007 du 11 janvier 2008</w:t>
      </w:r>
    </w:p>
    <w:p>
      <w:r>
        <w:t>IT: TF 6B_724/2007 del 11 gennaio 2008</w:t>
      </w:r>
    </w:p>
    <w:p>
      <w:pPr>
        <w:pStyle w:val="Heading2"/>
      </w:pPr>
      <w:r>
        <w:t>Erwägungen</w:t>
      </w:r>
    </w:p>
    <w:p>
      <w:r>
        <w:rPr>
          <w:b/>
        </w:rPr>
        <w:t>E. 1</w:t>
      </w:r>
    </w:p>
    <w:p>
      <w:r>
        <w:t>Auf die Beschwerde ist grundsätzlich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t>Soweit der Beschwerdeführer jedoch beantragt, es sei festzustellen, dass ihm keine Verfahrenskosten auferlegt werden dürften, fehlt es an einem Feststellungsinteresse, weshalb auf dieses Vorbringen nicht einzutreten ist (vgl. Art. 81 Abs. 1 lit. b BGG ).</w:t>
      </w:r>
    </w:p>
    <w:p>
      <w:r>
        <w:rPr>
          <w:b/>
        </w:rPr>
        <w:t>E. 2.1</w:t>
      </w:r>
    </w:p>
    <w:p>
      <w:r>
        <w:t>Die Vorinstanz hat im Kostenpunkt erwogen, der Beschwerdeführer habe in der Untersuchung und in der erstinstanzlichen Hauptverhandlung wiederholt eingeräumt, seine Kinder mit dem Gürtel auf den Hintern geschlagen zu haben. Damit habe er sein Züchtigungsrecht überschritten und widerrechtlich gehandelt, denn Eltern dürften kein Züchtigungsinstrument benutzen, welches Körperverletzungen verursachen könne. Der Beschwerdeführer habe daher die Untersuchung durch verwerfliches respektive leichtfertiges Benehmen verursacht, weshalb ihm die Kosten der Untersuchung und des erstinstanzlichen Gerichtsverfahrens aufzuerlegen seien. Demgemäss stehe ihm für diese Verfahrensabschnitte weder eine Entschädigung noch eine Genugtuung zu (angefochtener Beschluss S. 10).</w:t>
      </w:r>
    </w:p>
    <w:p>
      <w:r>
        <w:rPr>
          <w:b/>
        </w:rPr>
        <w:t>E. 2.2</w:t>
      </w:r>
    </w:p>
    <w:p>
      <w:r>
        <w:t>Der Beschwerdeführer rügt insbesondere einen Verstoss gegen die Unschuldsvermutung gemäss Art. 32 Abs. 1 BV und Art. 6 Ziff. 2 EMRK sowie eine Verletzung des Willkürverbots nach Art. 9 BV . Er führt aus, ihm könne unter zivilrechtlichen Gesichtspunkten kein verwerfliches Verhalten angelastet werden, zumal einerseits ungewiss geblieben sei, wie stark er seine Kinder geschlagen habe, und es andererseits in der Lehre und Rechtsprechung weiterhin offen und umstritten sei, in welchem Ausmass die elterliche Erziehungsaufgabe auch die Möglichkeit massvoller Züchtigungen beinhalte (Beschwerde S. 9 f.). Im Ergebnis seien ihm deshalb die Verfahrenskosten zu Unrecht auferlegt worden. Zudem sei ihm eine angemessene Entschädigung für die durch das Strafverfahren erlittenen Nachteile und für die getätigten Aufwendungen auszurichten (Beschwerde S. 11).</w:t>
      </w:r>
    </w:p>
    <w:p>
      <w:r>
        <w:rPr>
          <w:b/>
        </w:rPr>
        <w:t>E. 2.3</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dem Angeschuldigten Kosten auferlegt werden, diesem direkt oder indirekt vorzuwerfen, er habe sich strafbar gemacht bzw. es treffe ihn ein strafrechtliches Verschulden. Dagegen ist es mit Verfassung und Konvention vereinbar,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119 Ia 332 E. 1b, 116 Ia 162 E. 2f).</w:t>
      </w:r>
    </w:p>
    <w:p>
      <w:r>
        <w:rPr>
          <w:b/>
        </w:rPr>
        <w:t>E. 2.4</w:t>
      </w:r>
    </w:p>
    <w:p>
      <w:r>
        <w:t>Wird eine Kostenauflage wegen Verletzung des Grundsatzes der Unschuldsvermutung angefochten, so prüft das Bundesgericht frei, ob der Text des Kostenentscheids direkt oder indirekt den Vorwurf einer strafrechtlichen Schuld enthält.</w:t>
      </w:r>
    </w:p>
    <w:p>
      <w:r>
        <w:t>Dies ist vorliegend entgegen der Auffassung des Beschwerdeführers nicht der Fall. In der Begründung des angefochtenen Beschlusses wird dem Beschwerdeführer auch nicht indirekt vorgeworfen, er habe sich ein strafbares Verhalten zu Schulden kommen lassen. Vielmehr führt die Vorinstanz aus, der Sachverhalt lasse sich nicht erstellen und der Tatbestand der Tätlichkeit daher nicht nachweisen (angefochtener Beschluss S. 7 ff.).</w:t>
      </w:r>
    </w:p>
    <w:p>
      <w:r>
        <w:rPr>
          <w:b/>
        </w:rPr>
        <w:t>E. 2.5</w:t>
      </w:r>
    </w:p>
    <w:p>
      <w:r>
        <w:t>Nur unter dem Gesichtswinkel der Willkür untersucht das Bundesgericht dagegen, ob der Angeschuldigte in zivilrechtlich vorwerfbarer Weise gegen eine geschriebene oder ungeschriebene Verhaltensnorm klar verstossen und durch sein Benehmen das Strafverfahren veranlasst oder dessen Durchführung erschwert hat. Insofern steht nicht mehr der Schutzbereich der Bestimmungen von Art. 32 Abs. 1 BV und Art. 6 Ziff. 2 EMRK in Frage, welche den guten Ruf des Angeschuldigten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Diese Grundsätze gelten über die Auferlegung von Kosten hinaus auch für die Frage der Verweigerung einer Entschädigung (vgl. zum Ganzen Urteil des Bundesgerichts 1P. 65/2005 vom 22. Juni 2005, E. 3.1).</w:t>
      </w:r>
    </w:p>
    <w:p>
      <w:r>
        <w:t>Willkür in der Rechtsanwendung liegt dabei einzig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2.6</w:t>
      </w:r>
    </w:p>
    <w:p>
      <w:r>
        <w:t>Gemäss § 189 Abs. 1 StPO /ZH werden die Kosten bei einem Freispruch dem Angeklagten auferlegt, wenn dieser die Einleitung der Untersuchung durch ein verwerfliches oder leichtfertiges Benehmen verursacht oder ihre Durchführung erschwert hat. Diese Bestimmung ist auch bei Beendigung von Strafverfahren mittels Beschluss wegen Verjährungseintritts anwendbar (Niklaus Schmid, in: Andreas Donatsch/ Niklaus Schmid [Hrsg.], Kommentar zur Strafprozessordnung des Kantons Zürich, Zürich 1997, § 189 N. 4). Die Kostenauflage zulasten des Beschuldigten aufgrund verwerflich bewirkter Untersuchungseinleitung setzt adäquate Kausalität zwischen dessen Verhalten, der eingeleiteten Untersuchung und den erwachsenen und aufzuerlegenden Kosten voraus (Schmid, in: Donatsch/Schmid (Hrsg.), a.a.O., Zürich 1999, § 42 N. 22).</w:t>
      </w:r>
    </w:p>
    <w:p>
      <w:r>
        <w:t>Gleichlautende oder ähnliche Vorschriften wie § 189 StPO /ZH finden sich in fast allen kantonalen Strafprozessordnungen. Ihnen liegt der Gedanke zugrunde, es solle nicht der Staat und damit nicht der einzelne Bürger als Steuerzahler für Verfahrenskosten aufkommen müssen, die von einem Angeschuldigten durch vorwerfbares Verhalten verursacht worden sind ( BGE 116 Ia 162 E. 2a).</w:t>
      </w:r>
    </w:p>
    <w:p>
      <w:r>
        <w:rPr>
          <w:b/>
        </w:rPr>
        <w:t>E. 2.7</w:t>
      </w:r>
    </w:p>
    <w:p>
      <w:r>
        <w:t>Der Beschwerdeführer hat ausdrücklich eingestanden, seine Kinder wiederholt mit dem Gurt auf den Hintern geschlagen zu haben (angefochtener Beschluss S. 10 mit Hinweis auf die erstinstanzlichen Akten act. 3/1 S. 9 ff. und act. 3/2 S. 2 f.).</w:t>
      </w:r>
    </w:p>
    <w:p>
      <w:r>
        <w:t>Züchtigungsmittel, welche die körperliche, geistige oder seelische Integrität verletzen oder gefährden, d.h. zu einer Gesundheitsbeeinträchtigung führen können, gelten als unzulässig (Ingeborg Schwenzer, Basler Kommentar ZGB I, 2. Aufl., Basel/Genf/München 2002, Art. 301 ZGB N. 8; Tuor/Schnyder/Schmid/Rumo-Jungo, Das Schweizerische Zivilgesetzbuch, 12. Aufl., Zürich 2002, S. 438). Wie die Vorinstanz ohne Verstoss gegen das Willkürverbot gefolgert hat, kann ein Gurt als Züchtigungsinstrument zweifellos Körperverletzungen verursachen. Vor diesem Hintergrund aber halten die im angefochtenen Beschluss gezogenen Schlüsse, der Beschwerdeführer habe sein Züchtigungsrecht überschritten, daher unter zivilrechtlichen Gesichtspunkten widerrechtlich gehandelt und demnach die Untersuchung durch verwerfliches oder leichtfertiges Benehmen im Sinne von § 189 Abs. 1 StPO /ZH adäquat kausal verursacht, der bundesgerichtlichen Rechtskontrolle Stand.</w:t>
      </w:r>
    </w:p>
    <w:p>
      <w:r>
        <w:rPr>
          <w:b/>
        </w:rPr>
        <w:t>E. 2.8</w:t>
      </w:r>
    </w:p>
    <w:p>
      <w:r>
        <w:t>Die Vorinstanz hat mithin willkürfrei begründet, weshalb sie gestützt auf die kantonale Strafprozessordnung den erstinstanzlichen Kostenentscheid geschützt hat. Dementsprechend konnte sie in antizipierter Beweiswürdigung davon absehen, sich mit den weiteren nicht hinreichend substantiierten Vorbringen des Beschwerdeführers auseinanderzusetzen. Insbesondere hat die Vorinstanz entgegen der Ansicht des Beschwerdeführers dessen Anspruch auf rechtliches Gehör nicht dadurch missachtet, dass sie auf seine Rüge, er leide aufgrund seiner zweitägigen Inhaftierung respektive des insgesamt unangemessenen Vorgehens der Untersuchungsbehörden unter erheblichen gesundheitlichen Störungen, nicht näher eingegangen ist.</w:t>
      </w:r>
    </w:p>
    <w:p>
      <w:r>
        <w:rPr>
          <w:b/>
        </w:rPr>
        <w:t>E. 2.9</w:t>
      </w:r>
    </w:p>
    <w:p>
      <w:r>
        <w:t>Gemäss § 43 Abs. 1 i.V.m. § 191 StPO /ZH ist in Fällen, in welchen dem Angeklagten die Verfahrenskosten nicht auferlegt werden, darüber zu entscheiden, ob ihm eine Entschädigung für die durch die Untersuchung verursachten Kosten und Umtriebe sowie eine Genugtuung auszurichten ist.</w:t>
      </w:r>
    </w:p>
    <w:p>
      <w:r>
        <w:t>Da die Auferlegung der Verfahrenskosten an den Beschwerdeführer nach dem Gesagten kein Bundesrecht verletzt, konnte die Vorinstanz - ohne in Willkür zu verfallen - schliessen, dem Beschwerdeführer stehe weder eine Entschädigung noch eine Genugtuung zu.</w:t>
      </w:r>
    </w:p>
    <w:p>
      <w:r>
        <w:rPr>
          <w:b/>
        </w:rPr>
        <w:t>E. 3</w:t>
      </w:r>
    </w:p>
    <w:p>
      <w:r>
        <w:t>Die Beschwerde ist folglich vollumfänglich abzuweisen, soweit darauf einzutreten ist. Bei diesem Ausgang des Verfahrens sind die bundesrichtlichen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