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6B_723/2016 vom 12. Juli 2016</w:t>
      </w:r>
    </w:p>
    <w:p>
      <w:r>
        <w:t>Bundesgericht, 2016-07-12, FR</w:t>
      </w:r>
    </w:p>
    <w:p>
      <w:r>
        <w:rPr>
          <w:b/>
        </w:rPr>
        <w:t xml:space="preserve">Quelle: </w:t>
      </w:r>
      <w:r>
        <w:t>https://mcp.opencaselaw.ch/entscheid/bger_6B_723_2016</w:t>
      </w:r>
    </w:p>
    <w:p>
      <w:r>
        <w:t>FR: TF 6B_723/2016 du 12 juillet 2016</w:t>
      </w:r>
    </w:p>
    <w:p>
      <w:r>
        <w:t>IT: TF 6B_723/2016 del 12 luglio 2016</w:t>
      </w:r>
    </w:p>
    <w:p>
      <w:pPr>
        <w:pStyle w:val="Heading2"/>
      </w:pPr>
      <w:r>
        <w:t>Erwägungen</w:t>
      </w:r>
    </w:p>
    <w:p>
      <w:r>
        <w:rPr>
          <w:b/>
        </w:rPr>
        <w:t>E. 1</w:t>
      </w:r>
    </w:p>
    <w:p>
      <w:r>
        <w:t>Par ordonnance du 25 mai 2016, la Chambre pénale du Tribunal cantonal valaisan a rejeté le recours de X.________ contre le prononcé de non-entrée en matière du 25 septembre 2015 frappant sa plainte contre A.Y.________, D._______, B.Y.________ et C.Y.________ pour tentative de contrainte après que ces derniers lui ont fait notifier, en avril 2015, un commandement de payer 10'000'000 francs. X.________ interjette un recours en matière pénale au Tribunal fédéral contre l'ordonnance cantonale.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l'occurrence, le recourant indique qu'il entend faire valoir des prétentions civiles, cas échéant par adhésion à la procédure pénale, en cas d'annulation de la décision entreprise et de renvoi de la cause pour ouverture d'instruction. Il souhaite en particulier obtenir l'annulation de la poursuite et la constatation de l'inexistence de la créance à son encontre, ainsi que la réparation du dommage et du tort moral qui lui ont été causés par la poursuite injustifiée intentée à son détriment, et vu les nombreux inconvénients que celle-ci lui a causés.</w:t>
      </w:r>
    </w:p>
    <w:p>
      <w:r>
        <w:t>Pour autant, le recourant ne consacre aucun développement suffisant à la question de ses prétentions civiles qui se résument à une déclaration d'intention. Compte tenu des préjudices invoqués, l'on ne distingue en particulier pas les motifs qui l'empêchaient de chiffrer ses prétentions plus d'une année après les faits. Le défaut d'explication suffisante à ce sujet exclut sa qualité pour recourir sur le fond de la cause. Les griefs soulevés en ce sens sont irrecevables.</w:t>
      </w:r>
    </w:p>
    <w:p>
      <w:r>
        <w:rPr>
          <w:b/>
        </w:rPr>
        <w:t>E. 2.2</w:t>
      </w:r>
    </w:p>
    <w:p>
      <w:r>
        <w:t>L'hypothèse visée à l'art. 81 al. 1 let. b ch. 6 LTF n'entre pas en considération, la contestation ne portant pas sur le droit de porter plainte du recourant.</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ce qui n'est pas le cas en l'occurrence.</w:t>
      </w:r>
    </w:p>
    <w:p>
      <w:r>
        <w:rPr>
          <w:b/>
        </w:rPr>
        <w:t>E. 2.4</w:t>
      </w:r>
    </w:p>
    <w:p>
      <w:r>
        <w:t>Sur le vu de ce qui précède, le recours doit être déclaré irrecevable, selon la procédure simplifiée prévue par l' art. 108 al. 1 let. a et b LTF .</w:t>
      </w:r>
    </w:p>
    <w:p>
      <w:r>
        <w:rPr>
          <w:b/>
        </w:rPr>
        <w:t>E. 3</w:t>
      </w:r>
    </w:p>
    <w:p>
      <w:r>
        <w:t>Le recourant, qui succombe, supporte les frais judiciaires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