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721/2013 vom 22. Oktober 2013</w:t>
      </w:r>
    </w:p>
    <w:p>
      <w:r>
        <w:t>Bundesgericht, 2013-10-22, FR</w:t>
      </w:r>
    </w:p>
    <w:p>
      <w:r>
        <w:rPr>
          <w:b/>
        </w:rPr>
        <w:t xml:space="preserve">Quelle: </w:t>
      </w:r>
      <w:r>
        <w:t>https://mcp.opencaselaw.ch/entscheid/bger_6B_721_2013</w:t>
      </w:r>
    </w:p>
    <w:p>
      <w:r>
        <w:t>FR: TF 6B 721/2013 du 22 octobre 2013</w:t>
      </w:r>
    </w:p>
    <w:p>
      <w:r>
        <w:t>IT: TF 6B 721/2013 del 22 ottobre 2013</w:t>
      </w:r>
    </w:p>
    <w:p>
      <w:pPr>
        <w:pStyle w:val="Heading2"/>
      </w:pPr>
      <w:r>
        <w:t>Regeste</w:t>
      </w:r>
    </w:p>
    <w:p>
      <w:r>
        <w:t>Désignation d'un défenseur d'office | Procédure pénale</w:t>
      </w:r>
    </w:p>
    <w:p>
      <w:pPr>
        <w:pStyle w:val="Heading2"/>
      </w:pPr>
      <w:r>
        <w:t>Erwägungen</w:t>
      </w:r>
    </w:p>
    <w:p>
      <w:r>
        <w:rPr>
          <w:b/>
        </w:rPr>
        <w:t>E. 1.1</w:t>
      </w:r>
    </w:p>
    <w:p>
      <w:r>
        <w:t>La recevabilité du recours en matière pénale dépend notamment de l'existence d'un intérêt juridique à l'annulation de la décision entreprise ( art. 81 al. 1 let. b LTF ). De cette manière, se concrétise l'assurance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 Son recours est irrecevable.</w:t>
      </w:r>
    </w:p>
    <w:p>
      <w:r>
        <w:rPr>
          <w:b/>
        </w:rPr>
        <w:t>E. 1.2</w:t>
      </w:r>
    </w:p>
    <w:p>
      <w:r>
        <w:t>Le recourant se plaint du refus de lui désigner un avocat d'office. La situation d'espèce est particulière dès lors qu'en première instance, le TAPEM a simultanément refusé l'octroi d'un défenseur d'office et statué sur le fond en maintenant la mesure thérapeutique. Il n'y a donc pas eu au plan cantonal de décision incidente refusant la désignation d'un défenseur d'office, ce qui aurait pu donner lieu à un recours en matière pénale avant que n'intervienne la décision finale sur le fond (cf. ATF 133 IV 335 consid. 4 p. 338). Dans son recours au plan cantonal, le recourant a expressément spécifié qu'il ne remettait pas en cause la décision sur le fond mais qu'il souhaitait pour l'avenir, tant que durerait son hospitalisation, obtenir le bénéfice de l'assistance judiciaire. Les conclusions qu'il a prises à l'appui du recours en matière pénale ne sauraient avoir une portée distincte, sous peine d'irrecevabilité (cf. art. 99 al. 2 LTF ). Autrement dit, il n'est pas question dans le cadre du présent recours de revenir sur le principe du maintien de la mesure thérapeutique. Dès lors, faute pour le recours d'être susceptible d'avoir une incidence sur le fond, le recourant ne dispose d'aucun intérêt juridique. L'intérêt juridique devant être actuel, le recourant ne saurait non plus prétendre par anticipation à bénéficier d'une assistance juridique pour toute procédure relative à la mesure thérapeutique dont il fait l'objet. Cette question doit être réglée pour chaque procédure. A noter que, nonobstant la formulation ambiguë du dispositif du jugement du TAPEM du 11 avril 2013, la procédure menée ne correspond pas à une prolongation de la mesure thérapeutique au sens de l' art. 59 al. 4 CP , ce qui aurait impliqué l'application du CPP dans le cadre d'une procédure ultérieure indépendante ( art. 363 ss CPP ; MICHEL PERRIN, in Commentaire romand, Code de procédure pénale suisse, 2011, n° 10 ad art. 363 CPP ; CHRISTIAN SCHWARZENEGGER, in Donatsch/Hansjakob/Lieber [éd.], Kommentar zur Schweizerischen Strafprozessordnung, 2010, n° 2 ad art. 363 CPP ). La procédure s'inscrit dans le cadre de l'examen périodique de libération conditionnelle, respectivement de levée de la mesure thérapeutique, prévu à l' art. 62d al. 1 CP . Le CPP ne s'applique pas (cf. PERRIN, op. cit., n° 12 ad art. 363 CPP ) et il incombe aux cantons d'aménager la procédure (cf. ATF 139 I 51 consid. 3 p. 53 ss). L' art. 132 CPP ne régit ainsi pas la désignation d'un avocat d'office pour ce type de procédure. Tout au plus, peut-il s'appliquer à titre de droit cantonal supplétif si la législation cantonale le prévoit. Le cas échéant, il incombera au recourant de requérir le bénéfice d'un défenseur d'office dans le cadre de la prochaine procédure de réexamen selon l' art. 62d CP , question que l'autorité devra à tout le moins aborder selon les garanties minimales déduites de l' art. 29 al. 3 Cst. En général, vu l'enjeu quant à la situation de la personne concernée, une assistance juridique entre en considération (cf. MARIANNE HEER, in Basler Kommentar, Strafrecht I, 3e éd. 2013, n° 35 ad art. 62d CP p. 1420)</w:t>
      </w:r>
    </w:p>
    <w:p>
      <w:r>
        <w:rPr>
          <w:b/>
        </w:rPr>
        <w:t>E. 1.3</w:t>
      </w:r>
    </w:p>
    <w:p>
      <w:r>
        <w:t>A défaut pour le recourant de disposer d'un intérêt juridique actuel, son recours est irrecevable.</w:t>
      </w:r>
    </w:p>
    <w:p>
      <w:r>
        <w:rPr>
          <w:b/>
        </w:rPr>
        <w:t>E. 2</w:t>
      </w:r>
    </w:p>
    <w:p>
      <w:r>
        <w:t>Comme les conclusions du recours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