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6B_71/2017 vom 14. Februar 2017</w:t>
      </w:r>
    </w:p>
    <w:p>
      <w:r>
        <w:t>Bundesgericht, 2017-02-14, FR</w:t>
      </w:r>
    </w:p>
    <w:p>
      <w:r>
        <w:rPr>
          <w:b/>
        </w:rPr>
        <w:t xml:space="preserve">Quelle: </w:t>
      </w:r>
      <w:r>
        <w:t>https://mcp.opencaselaw.ch/entscheid/bger_6B_71_2017</w:t>
      </w:r>
    </w:p>
    <w:p>
      <w:r>
        <w:t>FR: TF 6B_71/2017 du 14 février 2017</w:t>
      </w:r>
    </w:p>
    <w:p>
      <w:r>
        <w:t>IT: TF 6B_71/2017 del 14 febbraio 2017</w:t>
      </w:r>
    </w:p>
    <w:p>
      <w:pPr>
        <w:pStyle w:val="Heading2"/>
      </w:pPr>
      <w:r>
        <w:t>Erwägungen</w:t>
      </w:r>
    </w:p>
    <w:p>
      <w:r>
        <w:rPr>
          <w:b/>
        </w:rPr>
        <w:t>E. 1.1</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(cf. ATF 137 IV 59 consid. 5.1.4 p. 68). Savoir si l'autorité cantonale s'est fondée sur une juste conception de faits ou de moyens de preuve nouveaux et sérieux et si la modification, le cas échéant, de l'état de fait sur lequel repose la condamnation est de nature à entraîner une décision plus favorable au condamné relève du droit. En revanche, déterminer si un fait ou un moyen de preuve était effectivement inconnu du juge relève de l'établissement des faits. Il en va de même de la question de savoir si un fait ou un moyen de preuve nouveau est propre à modifier l'état de fait retenu, puisqu'elle relève de l'appréciation des preuves, étant rappelé qu'une vraisemblance suffit au stade du rescindant ( ATF 130 IV 72 consid. 1 p. 73; plus récemment arrêt 6B_742/2014 du 22 juin 2015 consid. 3.2).</w:t>
      </w:r>
    </w:p>
    <w:p>
      <w:r>
        <w:t>La demande en révision en raison de faits ou de moyens de preuve nouveaux n'est soumise à aucun délai (art. 411 al. 2 in fine CPP). La procédure du rescindant instituée par le CPP se déroule, en principe, en deux phases comprenant un examen préalable de la recevabilité ( art. 412 al. 1 et 2 CPP ) puis celui des motifs invoqués ( art. 412 al. 3 et 4 et 413 CPP ). Il s'agit de deux étapes d'une seule et même procédure de la compétence de la juridiction d'appel ( art. 412 al. 1 et 3 CPP ). Aux termes de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 6B_742/2014 du 22 juin 2015 consid. 3.3 et la référence citée).</w:t>
      </w:r>
    </w:p>
    <w:p>
      <w:r>
        <w:rPr>
          <w:b/>
        </w:rPr>
        <w:t>E. 1.2</w:t>
      </w:r>
    </w:p>
    <w:p>
      <w:r>
        <w:t>Le recourant invoque une violation de son droit d'être entendu en considération de l'appréciation des preuves à laquelle a procédé la cour cantonale. Ce faisant, les critiques qu'il formule à cet égard rejoignent celles qu'il articule dans le cadre de la violation des art. 410 et 412 CPP qu'il invoque par ailleurs. Le grief tiré d'une violation du droit d'être entendu n'a aucune portée propre.</w:t>
      </w:r>
    </w:p>
    <w:p>
      <w:r>
        <w:rPr>
          <w:b/>
        </w:rPr>
        <w:t>E. 1.3</w:t>
      </w:r>
    </w:p>
    <w:p>
      <w:r>
        <w:t>A l'appui de sa requête de révision, la recourant invoque un courrier, rédigé par son ancien avocat, et signé par la partie plaignante B.X.________, laquelle revient sur les accusations portées contre son ex-époux. Il prétend que la cour cantonale a arbitrairement interprété la portée à donner à ce courrier.</w:t>
      </w:r>
    </w:p>
    <w:p>
      <w:r>
        <w:rPr>
          <w:b/>
        </w:rPr>
        <w:t>E. 1.4</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141 IV 249 consid. 1.3.1 p. 253).</w:t>
      </w:r>
    </w:p>
    <w:p>
      <w:r>
        <w:rPr>
          <w:b/>
        </w:rPr>
        <w:t>E. 1.5</w:t>
      </w:r>
    </w:p>
    <w:p>
      <w:r>
        <w:t>La cour cantonale a relevé que le courrier invoqué avait été rédigé par l'ancien avocat du recourant alors que celui-ci accompagnait son ex-épouse. Elle a dénié toute valeur probante à ce document dès lors qu'il ressortait déjà du jugement du 11 juin 2013 que B.X.________ se trouvait sous l'emprise constante du recourant, qui lui inspirait de la peur, et que cette situation l'avait longtemps empêchée de dénoncer les violences dont elle était victime. Par ailleurs, la cour cantonale a considéré les affirmations contenues dans le courrier comme dépourvues de crédibilité. Selon la cour cantonale, l'explication de la dépression et de l'influence familiale pour justifier les prétendues «exagérations» des faits relatés dans la plainte ne sont pas convaincantes. La cour s'est référée tant au jugement du 9 décembre 2013 qu'à celui du 11 juin 2013 pour constater que les explications de l'ex-épouse s'étaient révélées exactes lorsqu'elles avaient pu être vérifiées et que l'intéressée souffrait déjà, à l'époque, d'une importante culpabilité.</w:t>
      </w:r>
    </w:p>
    <w:p>
      <w:r>
        <w:t>A l'encontre de l'appréciation de la cour cantonale, le recourant se limite à une démarche purement appellatoire. Il oppose sa vision à celle retenue. Il ne présente aucun argumentaire précis permettant de retenir que la cour cantonale aurait versé dans l'arbitraire en déniant d'emblée, même sous l'angle de la vraisemblance, que le courrier invoqué et la rétractation y figurant, dépourvue de crédibilité, n'était pas propre à modifier l'état de fait retenu fondant la condamnation. La libre discussion factuelle à laquelle le recourant procède à cet égard est irrecevable. Sur la base de l'appréciation factuelle de la cour cantonale, à l'endroit de laquelle le recourant n'établit aucun arbitraire, celle-ci était habilitée à écarter d'emblée la demande de révision, en application de l' art. 412 CPP . Le recours doit être rejeté dans la mesure de sa recevabilité.</w:t>
      </w:r>
    </w:p>
    <w:p>
      <w:r>
        <w:rPr>
          <w:b/>
        </w:rPr>
        <w:t>E. 2</w:t>
      </w:r>
    </w:p>
    <w:p>
      <w:r>
        <w:t>Les frais judiciaires, arrêtés à 2'000 fr.,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