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6B_719/2009 vom 3. Dezember 2009</w:t>
      </w:r>
    </w:p>
    <w:p>
      <w:r>
        <w:t>Bundesgericht, 2009-12-03, FR</w:t>
      </w:r>
    </w:p>
    <w:p>
      <w:r>
        <w:rPr>
          <w:b/>
        </w:rPr>
        <w:t xml:space="preserve">Quelle: </w:t>
      </w:r>
      <w:r>
        <w:t>https://mcp.opencaselaw.ch/entscheid/bger_6B_719_2009</w:t>
      </w:r>
    </w:p>
    <w:p>
      <w:r>
        <w:t>FR: TF 6B_719/2009 du 3 décembre 2009</w:t>
      </w:r>
    </w:p>
    <w:p>
      <w:r>
        <w:t>IT: TF 6B_719/2009 del 3 dicembre 2009</w:t>
      </w:r>
    </w:p>
    <w:p>
      <w:pPr>
        <w:pStyle w:val="Heading2"/>
      </w:pPr>
      <w:r>
        <w:t>Erwägungen</w:t>
      </w:r>
    </w:p>
    <w:p>
      <w:r>
        <w:rPr>
          <w:b/>
        </w:rPr>
        <w:t>E. 1</w:t>
      </w:r>
    </w:p>
    <w:p>
      <w:r>
        <w:t>La recourante soutient, dans un premier moyen, que son acte constituerait un meurtre passionnel ( art. 113 CP ). Les autorités cantonales auraient, à tort, refusé de tenir compte, dans ce contexte, de la fausse représentation ( art. 13 CP ) qu'elle avait de sa situation conjugale, soit du rôle causal de son mari dans la désunion. Elle objecte qu'il est évident qu'une femme violentée, trompée et victime d'un mari alcoolique et manquant d'égards envers elle, tombe dans un état de profond désarroi dont elle n'est pas responsable. Elle souligne aussi qu'elle n'avait aucun sentiment de haine ou même d'inimitié envers l'enfant, qu'elle adorait.</w:t>
      </w:r>
    </w:p>
    <w:p>
      <w:r>
        <w:rPr>
          <w:b/>
        </w:rPr>
        <w:t>E. 1.1</w:t>
      </w:r>
    </w:p>
    <w:p>
      <w:r>
        <w:t>Le meurtre passionnel ( art. 113 CP ) est une forme privilégiée d'homicide intentionnel, qui se distingue par l'état particulier dans lequel se trouvait l'auteur au moment d'agir. Celui-ci doit avoir tué alors qu'il était en proie à une émotion violente ou se trouvait dans un profond désarroi. L'un et l'autre états doivent avoir été rendus excusables par les circonstances ( ATF 118 IV 233 consid. 2a, spéc. p. 236 s.). Ce n'est pas l'acte commis qui doit être excusable, mais l'état dans lequel se trouvait l'auteur. Le plus souvent, cet état est rendu excusable par le comportement blâmable de la victime à son égard. Il peut cependant aussi l'être par le comportement d'un tiers ou par des circonstances objectives. L'application de l' art. 113 CP est réservée à des circonstances dramatiques dues principalement à des causes échappant à la volonté de l'auteur et qui s'imposent à lui. Pour que son état soit excusable, l'auteur ne doit pas être responsable ou principalement responsable de la situation conflictuelle qui le provoque ( ATF 119 IV 202 consid. 2a p. 204 s. et les réf.).</w:t>
      </w:r>
    </w:p>
    <w:p>
      <w:r>
        <w:t>Conformément à l' art. 13 CP , quiconque agit sous l'influence d'une appréciation erronée des faits est jugé d'après cette appréciation si elle lui est favorable. L'erreur peut porter sur un élément constitutif objectif de l'infraction. Elle influe alors sur la question de l'intention de l'auteur ( ATF 129 IV 238 consid. 3.1, p. 240). Elle peut cependant aussi porter sur un fait justificatif, tel le cas de l'état de nécessité ou de la légitime défense putatifs (v. p. ex.: ATF 125 IV 49 ) ou encore sur un autre élément qui peut avoir pour effet d'atténuer ou d'exclure la peine ( ATF 117 IV 270 consid. 2b, p. 272 s.).</w:t>
      </w:r>
    </w:p>
    <w:p>
      <w:r>
        <w:rPr>
          <w:b/>
        </w:rPr>
        <w:t>E. 1.2</w:t>
      </w:r>
    </w:p>
    <w:p>
      <w:r>
        <w:t>Les autorités cantonales ont admis que la recourante, totalement désemparée au moment des faits, était dans un état d'accablement désespéré assimilable, en lui-même, à un profond désarroi. Elles ont cependant précisé que cet état ne correspondait pas à la notion juridique de l' art. 113 CP . Elles n'ont pas nié non plus que cet état psychologique particulier résultait d'une fausse perception de la réalité quant aux causes de la désunion du couple. Elles ont cependant considéré que même jugée selon sa propre compréhension des faits, la recourante ne réalisait pas les conditions du meurtre passionnel parce que cette représentation erronée des circonstances procédait d'un état psychologique pathologique (arrêt entrepris, consid. 3b, p. 9 s.).</w:t>
      </w:r>
    </w:p>
    <w:p>
      <w:r>
        <w:rPr>
          <w:b/>
        </w:rPr>
        <w:t>E. 1.3</w:t>
      </w:r>
    </w:p>
    <w:p>
      <w:r>
        <w:t>De longue date, le Tribunal fédéral considère, en se référant notamment aux travaux préparatoires ainsi qu'à la contribution de BINDER (Der juristische und der psychiatrische Massstab bei der Beurteilung der Tötungsdelikte, RPS 67 p. 307 ss), que l'examen du caractère excusable de l'émotion violente ou du profond désarroi ne doit pas se limiter aux seules circonstances objectives et subjectives permettant d'expliquer le processus psychologique en oeuvre au moment des faits. Le juge doit, surtout, procéder à une appréciation d'ordre éthique ou moral. L'émotion violente, respectivement le profond désarroi, ne doit pas résulter d'impulsions exclusivement ou principalement égoïstes ou ordinaires, mais apparaître comme excusable ou justifiée par les circonstances extérieures qui l'ont causée ( ATF 82 IV 86 consid. 1 p. 88). Il faut procéder à une appréciation objective des causes de ces états et déterminer si un être humain raisonnable, de la même condition que l'auteur et placé dans une situation identique, se trouverait facilement dans un tel état ( ATF 107 IV 105 consid. 2b/bb p. 106). Il convient, à cet égard, de tenir compte de la condition personnelle de l'auteur, notamment des moeurs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 ATF 108 IV 99 consid. 3b p. 102; 107 IV 105 consid. 2b/bb p. 106).</w:t>
      </w:r>
    </w:p>
    <w:p>
      <w:r>
        <w:t>L'arrêt cantonal constate que la recourante a interprété et exagéré les circonstances de la désunion de son couple de manière déraisonnable et que cette représentation erronée procédait des troubles de la personnalité dont elle souffre, lesquels influencent sa perception du monde extérieur. C'est en raison de ces troubles qu'elle avait décidé de se venger de son mari en tuant l'enfant issu des oeuvres de ce dernier (arrêt entrepris, consid. 3b, p. 9). Ces constatations de fait lient la cour de céans ( art. 105 al. 1 LTF ). La cour cantonale pouvait considérer, sans méconnaître les principes rappelés ci-dessus, qu'une femme raisonnable, même placée dans la situation que la recourante croyait à tort être la sienne ( art. 13 CP ), ne se serait pas trouvée dans un état de désarroi tel qu'elle aurait pu être amenée à tuer son propre enfant pour en priver le père de ce dernier. La cour cantonale pouvait en conclure que cet état, qui résultait essentiellement de ses troubles psychiques, n'était pas moralement excusable au sens de l' art. 113 CP . Le grief est infondé.</w:t>
      </w:r>
    </w:p>
    <w:p>
      <w:r>
        <w:rPr>
          <w:b/>
        </w:rPr>
        <w:t>E. 2</w:t>
      </w:r>
    </w:p>
    <w:p>
      <w:r>
        <w:t>La recourante conteste, dans un second moyen, que son acte puisse être qualifié d'assassinat.</w:t>
      </w:r>
    </w:p>
    <w:p>
      <w:r>
        <w:rPr>
          <w:b/>
        </w:rPr>
        <w:t>E. 2.1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Pour la caractériser, l' art. 112 CP évoque le cas où les mobiles, le but ou la façon d'agir de l'auteur sont particulièrement odieux, mais cet énoncé n'est pas exhaustif. Pour déterminer si l'on se trouve en présence d'un assassinat, il faut procéder à une appréciation d'ensemble des circonstances externes et internes de l'acte (mode d'exécution, mobile, but, etc.). Les antécédents et le comportement de l'auteur après l'acte sont également à prendre en considération, s'ils ont une relation directe avec ce dernier et sont révélateurs de la personnalité de l'auteur.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127 IV 10 consid. 1a p. 13 s.).</w:t>
      </w:r>
    </w:p>
    <w:p>
      <w:r>
        <w:rPr>
          <w:b/>
        </w:rPr>
        <w:t>E. 2.2</w:t>
      </w:r>
    </w:p>
    <w:p>
      <w:r>
        <w:t>Dans le cas particulier, les autorités cantonales ont retenu que le mobile de la recourante était de se venger de son mari en le privant de son fils et qu'il n'en ait pas la garde. La recourante avait, par ailleurs, agi avec préméditation, dès lors qu'elle avait pensé à tuer son enfant « pendant un certain temps » avant de passer à l'acte et qu'elle avait fait couler un bain avec plus d'eau qu'à l'accoutumée. Elle avait, quant à sa façon d'agir, utilisé ses relations avec la victime en trompant la confiance de l'enfant qu'elle avait amené à jouer sous l'eau pour accomplir son geste en le maintenant quelques minutes au fond de la baignoire sans lâcher prise, ce qui confirmait une volonté homicide caractérisée et ininterrompue (arrêt entrepris, consid. 4b, p. 12). La mort par noyade dans de telles conditions était particulièrement atroce, l'agonie s'étant étendue sur plusieurs dizaines de secondes (arrêt entrepris, consid. 4c, p. 12).</w:t>
      </w:r>
    </w:p>
    <w:p>
      <w:r>
        <w:t>La recourante objecte que, dans sa représentation des faits, elle avait été trompée et humiliée par un mari violent, alcoolique et manquant de respect. Elle adorait, par ailleurs, son fils qu'elle aimait plus que tout et elle était, au moment d'agir, à bout, totalement désemparée et dans un état d'accablement désespéré relevant d'un profond désarroi. Elle avait, en outre tenté de se suicider après les faits. Ces circonstances feraient apparaître son acte comme moins inexcusable et moins odieux.</w:t>
      </w:r>
    </w:p>
    <w:p>
      <w:r>
        <w:rPr>
          <w:b/>
        </w:rPr>
        <w:t>E. 2.3</w:t>
      </w:r>
    </w:p>
    <w:p>
      <w:r>
        <w:t>Quelqu'erronée qu'ait été la représentation des faits de la recourante quant au comportement de son conjoint, et aussi profond qu'ait pu être le désarroi qu'elle en a conçu, ces circonstances n'enlèvent rien au caractère odieux de son acte. Les troubles psychiques dont elle souffre, et qui sont la cause de sa représentation erronée des faits, sont sans pertinence pour la qualification d'assassinat, qui doit procéder d'une appréciation morale objective (cf. BERNARD CORBOZ, Les infractions en droit suisse, vol. I, art. 112, n. 4; arrêts non publiés du Tribunal fédéral, du 22 décembre 1997, consid. 1a, 6S.780/1997 et du 20 octobre 2004, consid. 2.2, 6S.357/2004; sur les limites de la distinction, v. : CHRISTIAN SCHWARZENEGGER, Basler Kommentar, Strafrecht II, 2008, art. 112 n. 4). Ni l'alcoolisme, ni l'adultère ou le manque d'égards présumés d'un conjoint ne peuvent justifier, un tant soit peu, la mort d'une victime sans défense qui n'a, de toute façon, pas à répondre des comportements imputés à son père. La recourante a instrumentalisé son fils jusque dans la mort pour en priver son époux, dans une démarche que les autorités cantonales ont qualifiée, à juste titre, comme procédant d'un égoïsme primaire (arrêt entrepris, consid. 4e, p. 13). Par ailleurs, le fait qu'elle adorait son enfant et qu'elle l'aimait plus que tout ne fait que confirmer qu'elle était prête à sacrifier ce qu'elle avait de plus cher pour assouvir sa vengeance. Son comportement n'en apparaît que plus égoïste. La recourante a, en outre, abusé de la confiance naturelle d'un enfant envers sa mère en détournant de manière cynique un jeu censé s'inscrire dans un « moment privilégié » de leur relation. Cela constitue une façon d'agir particulièrement odieuse ( ATF 118 IV 122 consid. 2b p. 126; STEFAN DISCH, L'homicide intentionnel, thèse 1999, p. 319; v. également les exemples tirés de la jurisprudence cités par SCHWARZENEGGER, op. cit. art. 112, n. 18). Dans ces conditions, même en tenant compte de la volonté de la recourante d'en finir après les faits, son argumentation ne justifie pas de s'écarter de l'appréciation des autorités cantonales sur le caractère odieux de son acte, qui fonde l'application de l' art. 112 CP . Le grief est infondé.</w:t>
      </w:r>
    </w:p>
    <w:p>
      <w:r>
        <w:rPr>
          <w:b/>
        </w:rPr>
        <w:t>E. 3</w:t>
      </w:r>
    </w:p>
    <w:p>
      <w:r>
        <w:t>La recourante estime, ensuite, que les autorités cantonales auraient violé le droit fédéral en ne lui reconnaissant pas la circonstance atténuante de la détresse profonde ( art. 48 let. a ch. 2 CP ).</w:t>
      </w:r>
    </w:p>
    <w:p>
      <w:r>
        <w:rPr>
          <w:b/>
        </w:rPr>
        <w:t>E. 3.1</w:t>
      </w:r>
    </w:p>
    <w:p>
      <w:r>
        <w:t>Cette disposition, dans sa teneur en vigueur depuis le 1er janvier 2007, a été reprise sans modification de l'ancien art. 64 CP . Elle n'a pas de portée distincte. La jurisprudence relative à la définition de cet état psychique conserve sa pertinence. L' art. 48 CP rend cependant l'atténuation obligatoire lorsque l'une des conditions qu'il énumère est remplie alors que l'ancien droit ne prévoyait que la faculté pour le juge d'atténuer la peine.</w:t>
      </w:r>
    </w:p>
    <w:p>
      <w:r>
        <w:t>Selon la jurisprudence,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 ATF 107 IV 94 consid. 4a, p. 95). En outre, le bénéfice de cette circonstance atténuante ne peut être accordé que si l'auteur a respecté une certaine proportionnalité entre les motifs qui le poussent à agir et l'importance du bien qu'il lèse. Autrement dit, l'auteur doit s'être comporté d'une façon que la morale ne réprouve pas totalement. En revanche, l'absence de faute antérieure n'est pas requise ( ATF 110 IV 9 consid. 2, p. 10).</w:t>
      </w:r>
    </w:p>
    <w:p>
      <w:r>
        <w:rPr>
          <w:b/>
        </w:rPr>
        <w:t>E. 3.2</w:t>
      </w:r>
    </w:p>
    <w:p>
      <w:r>
        <w:t>La recourante soutient que cette jurisprudence serait trop restrictive. Il n'y aurait pas lieu, au regard du texte légal, d'exiger que l'acte de l'auteur soit la seule issue possible dans sa représentation des faits et qu'il existe un certain rapport de proportionnalité entre sa motivation et le bien juridique qu'il sacrifie.</w:t>
      </w:r>
    </w:p>
    <w:p>
      <w:r>
        <w:t>La jurisprudence a fondé ces exigences sur le parallèle existant entre la détresse profonde et l'état de nécessité ( ATF 107 IV 94 consid. 4c, p. 97). Dans un cas comme dans l'autre, le sacrifice du bien juridiquement protégé d'un tiers est en jeu au moment des faits. Une pesée des intérêts en présence est inévitable et l'appréciation de la culpabilité de l'auteur, dans l'optique d'une éventuelle atténuation de la peine, ne peut faire abstraction du positionnement que l'intéressé a adopté face à ce dilemme. Pour le surplus, en tant que de besoin, on peut relever que la formulation impérative de l' art. 48 CP (v. supra consid. 3.1) ne justifie pas de s'écarter de ces principes. L'atténuation en application de l' art. 48a CP , fondée sur un motif déduit de l' art. 48 CP , doit en effet apparaître justifiée dans le nouveau droit également, notamment au regard de la proportionnalité (v. p. ex.: MARC PELLET, Commentaire Romand, Code pénal I, 2009, art. 48 n. 14; HANS WIPRÄCHTIGER, BSK, Strafrecht I, 2e éd. 2007, art. 48 n. 14; GÜNTER STRATENWERTH, Schweizerisches Strafrecht, AT II, 2e éd. 2006, § 6, n. 97, p. 218 s.).</w:t>
      </w:r>
    </w:p>
    <w:p>
      <w:r>
        <w:t>La cour cantonale a souligné que l'homicide commis par la recourante procédait d'une volonté de vengeance à l'encontre de son mari. Elle a également relevé que la situation de la recourante n'était pas objectivement désespérée. La convention de mesures protectrices de l'union conjugale lui assurait la garde de l'enfant, la jouissance du logement conjugal et une pension. Elle disposait de l'aide d'une maman de jour. Les contacts pris avec la psychologue scolaire devaient, le cas échéant, lui permettre de placer son fils dans une famille d'accueil et elle avait aussi renoué avec sa famille, qui pouvait lui apporter un soutien tout au moins moral (arrêt entrepris, consid. 5b, p. 15). La disproportion entre le mobile de la vengeance, qui ne trouve au demeurant pas de justification objective dans les circonstances d'espèce, et l'atteinte à la vie, soit au bien juridiquement protégé le plus précieux d'un enfant, est évidente. La cour cantonale n'a pas violé le droit fédéral en n'appliquant pas l' art. 48 let. a ch. 2 CP .</w:t>
      </w:r>
    </w:p>
    <w:p>
      <w:r>
        <w:rPr>
          <w:b/>
        </w:rPr>
        <w:t>E. 4</w:t>
      </w:r>
    </w:p>
    <w:p>
      <w:r>
        <w:t>La recourante relève, enfin, qu'elle a été directement atteinte par les conséquences de son acte. Elle souligne qu'elle adorait son fils, qui lui manque, qu'elle a ressenti et ressent toujours du chagrin, qu'elle a voulu se suicider après son acte et que le risque suicidaire a perduré pendant sa détention. Elle reproche aux autorités cantonales de n'avoir pas appliqué l' art. 54 CP .</w:t>
      </w:r>
    </w:p>
    <w:p>
      <w:r>
        <w:rPr>
          <w:b/>
        </w:rPr>
        <w:t>E. 4.1</w:t>
      </w:r>
    </w:p>
    <w:p>
      <w:r>
        <w:t>Selon cette norme, si l'auteur a été directement atteint par les conséquences de son acte au point qu'une peine serait inappropriée, l'autorité compétente renonce à le poursuivre, à le renvoyer devant le juge ou à lui infliger une peine. Cette disposition a été reprise de l'ancien art. 66bis CP dont les principes demeurent valables. Conformément à ceux-ci, l' 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in concreto les circonstances du cas et il dispose d'un large pouvoir d'appréciation, de sorte que sa décision ne sera annulée que s'il en a abusé (cf. ATF 121 IV 162 consid. 2d p. 175; 117 IV 245 consid. 2a p. 247 s.). Lorsque l'application de l' art. 54 CP n'est pas d'emblée exclue, le juge doit d'abord apprécier la culpabilité de l'auteur conformément à l' art. 47 CP ,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(cf. ATF 121 IV 162 consid. 2d p. 175; 119 IV 280 consid. 1 p. 281 ss).</w:t>
      </w:r>
    </w:p>
    <w:p>
      <w:r>
        <w:t>La cour de céans a jugé qu'il n'est pas exclu d'atténuer la peine en application de cette règle en cas de crime intentionnel ( ATF 121 IV 162 consid. 2e p. 175 s.). Toutefois, plus la faute est lourde, plus les conséquences touchant l'auteur doivent être graves. Aussi le message du Conseil fédéral (FF 1985 II 1021 ss) précise-t-il qu'en cas d'homicide, ce facteur d'atténuation n'est en principe applicable que si l'auteur a causé la mort de la victime par négligence. Il est vrai que les actes commis par désespoir - notamment celui de la mère qui, voulant se suicider avec son enfant, échoue dans son entreprise alors que l'enfant meurt - sont réservés, mais en des termes indiquant une très grande retenue (cf. FF 1985 II 1031: "les actes commis par désespoir peuvent peut-être [mis en évidence par le réd.] faire exception"). Dès lors, et même si le message vise exclusivement l'exemption de poursuites ou de peine sans se prononcer sur la simple atténuation de cette dernière, il convient de partir de l'idée que l'auteur d'un homicide intentionnel ne peut bénéficier d'une atténuation de peine au titre de l' art. 54 CP que dans des circonstances tout à fait exceptionnelles (arrêt 6S.304/2006 du 10 octobre 2006, consid. 14.3.1). Dans cet arrêt, le Tribunal fédéral a confirmé le refus d'appliquer l'ancien art. 66bis CP à une mère que la mort de son fils cadet n'affectait pas dans une mesure excédant la douleur que toute mère éprouve à la perte d'un enfant. Il a aussi relevé que la souffrance morale ressentie à l'idée d'avoir infligé de sévères lésions à un autre fils ne revêtait pas non plus une gravité suffisante, au regard d'une culpabilité très lourde.</w:t>
      </w:r>
    </w:p>
    <w:p>
      <w:r>
        <w:rPr>
          <w:b/>
        </w:rPr>
        <w:t>E. 4.2</w:t>
      </w:r>
    </w:p>
    <w:p>
      <w:r>
        <w:t>Comme l'a retenu à juste titre la cour cantonale, les circonstances exceptionnelles exigées par cette jurisprudence ne sont pas réunies en l'espèce, qui n'est pas sans similitudes avec l'affaire jugée en 2006. Dans le cas présent, la recourante avait déjà, antérieurement à son acte, attenté à ses jours, ce qui a conduit à un suivi psychiatrique. Le risque suicidaire dont elle se prévaut ne suffit donc pas, à lui seul, à démontrer que l'intensité de sa souffrance morale résulte des seules conséquences de son acte. Cela étant, on ne saurait reprocher aux autorités cantonales d'avoir constaté que la mesure dans laquelle la recourante est affectée par la mort de son fils n'excède pas la douleur que toute mère éprouve à la perte d'un enfant (arrêt entrepris, consid. 6b, p. 17). Elles pouvaient en conclure, sans excéder ni abuser de leur pouvoir d'appréciation, que la souffrance morale de la recourante ne justifiait pas, compte tenu de sa très lourde culpabilité, d'atténuer sa peine en application de l' art. 54 CP . Le grief est infondé.</w:t>
      </w:r>
    </w:p>
    <w:p>
      <w:r>
        <w:rPr>
          <w:b/>
        </w:rPr>
        <w:t>E. 5</w:t>
      </w:r>
    </w:p>
    <w:p>
      <w:r>
        <w:t>La recourante succombe. Son recours était d'emblée dénué de chances de succès. L'assistance judiciaire doit être refusée ( art. 64 al. 1 LTF ). La recourante supporte les frais de justice,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