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6B_719/2007 vom 4. März 2008</w:t>
      </w:r>
    </w:p>
    <w:p>
      <w:r>
        <w:t>Bundesgericht, 2008-03-04, FR</w:t>
      </w:r>
    </w:p>
    <w:p>
      <w:r>
        <w:rPr>
          <w:b/>
        </w:rPr>
        <w:t xml:space="preserve">Quelle: </w:t>
      </w:r>
      <w:r>
        <w:t>https://mcp.opencaselaw.ch/entscheid/bger_6B_719_2007</w:t>
      </w:r>
    </w:p>
    <w:p>
      <w:r>
        <w:t>FR: TF 6B_719/2007 du 4 mars 2008</w:t>
      </w:r>
    </w:p>
    <w:p>
      <w:r>
        <w:t>IT: TF 6B_719/2007 del 4 marzo 2008</w:t>
      </w:r>
    </w:p>
    <w:p>
      <w:pPr>
        <w:pStyle w:val="Heading2"/>
      </w:pPr>
      <w:r>
        <w:t>Erwägungen</w:t>
      </w:r>
    </w:p>
    <w:p>
      <w:r>
        <w:rPr>
          <w:b/>
        </w:rPr>
        <w:t>E. 1.1</w:t>
      </w:r>
    </w:p>
    <w:p>
      <w:r>
        <w:t>Le recours peut être formé notamment pour violation du droit fédéral ( art. 95 let. a LTF ), y compris les droits constitutionnels.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 ATF 133 III 393 consid. 6 p. 397).</w:t>
      </w:r>
    </w:p>
    <w:p>
      <w:r>
        <w:rPr>
          <w:b/>
        </w:rPr>
        <w:t>E. 1.2</w:t>
      </w:r>
    </w:p>
    <w:p>
      <w:r>
        <w:t>La nouvelle partie générale du code pénal introduit, pour les peines de un à trois ans, la possibilité de l'octroi du sursis partiel, ce que l'ancien droit ne connaissait pas. La nouvelle loi est ainsi plus favorable et c'est donc à juste titre que la Cour cantonale, qui a statué en réforme, l'a appliquée (cf. art. 2 CP ; ATF 117 IV 361 consid. 15 p. 386).</w:t>
      </w:r>
    </w:p>
    <w:p>
      <w:r>
        <w:rPr>
          <w:b/>
        </w:rPr>
        <w:t>E. 2</w:t>
      </w:r>
    </w:p>
    <w:p>
      <w:r>
        <w:t>Invoquant l'arbitraire, le recourant affirme que l'expertise psychiatrique le concernant est lacunaire, puisque les médecins ne se sont pas prononcés sur ses facultés d'apprécier le caractère illicite de ses actes et de se déterminer d'après cette appréciation. Il reproche aux spécialistes de ne pas avoir expliqué pourquoi ses débordements ne constituaient pas une diminution restreinte de sa responsabilité.</w:t>
      </w:r>
    </w:p>
    <w:p>
      <w:r>
        <w:rPr>
          <w:b/>
        </w:rPr>
        <w:t>E. 2.1</w:t>
      </w:r>
    </w:p>
    <w:p>
      <w:r>
        <w:t>Le Tribunal fédéral ne revoit les constatations de fait et l'appréciation des preuves, donc celle d'une expertise, que sous l'angle restreint de l'arbitraire ( ATF 127 I 38 consid. 2a p. 41; 124 I 208 consid. 4 p. 211). Selon la jurisprudence, il n'y a pas d'arbitraire, prohibé par l' art. 9 Cst. , du seul fait qu'une décision apparaît discutable ou même critiquable. Il faut qu'elle soit manifestement insoutenable, non seulement quant à sa motivation mais encore dans son résultat ( ATF 131 I 57 consid. 2 p. 61).</w:t>
      </w:r>
    </w:p>
    <w:p>
      <w:r>
        <w:rPr>
          <w:b/>
        </w:rPr>
        <w:t>E. 2.2</w:t>
      </w:r>
    </w:p>
    <w:p>
      <w:r>
        <w:t>Les médecins ont diagnostiqué, chez le recourant, une personnalité névrotico-normale à traits obsessionnels, sans mettre en évidence de trouble mental chronique ou aigu proprement dit. Ils ont évoqué l'hypothèse que, lors de l'agression de A.________, le recourant aurait été débordé par ses pulsions dans le contexte d'une situation de crise conjugale qui aurait mis à mal ses défenses psychiques, submergées par un sentiment grandissant d'humiliation. Cependant, ils ont estimé que la personnalité du recourant, son fonctionnement psychique et l'appareil défensif qui le caractérisaient ne pouvaient être qualifiés de trouble mental, dans la mesure où ils ne se traduisaient pas par des symptômes cliniques ni par une perturbation significative du fonctionnement personnel. Selon les experts, les traits de personnalité évoqués correspondent à une organisation psychique névrotico-normale laquelle, bien que relativement rigide, est largement répandue.</w:t>
      </w:r>
    </w:p>
    <w:p>
      <w:r>
        <w:t>Au regard de ces éléments et quand bien même le recourant aurait été débordé par ses pulsions et ses défenses psychiques mises à mal, les autorités cantonales pouvaient, sans arbitraire, conclure que l'expertisé ne souffrait d'aucun trouble mental et qu'il possédait dès lors une pleine responsabilité pénale au moment des faits. En effet, on ne saurait admettre une capacité délictuelle diminuée en l'absence de trouble mental ou de comportement significativement perturbé (cf. ATF 116 IV 273 consid. 4b p. 276). On ne discerne pas non plus de lacune dans l'expertise, les médecins n'ayant pas à répondre aux questions sur les facultés et sur une éventuelle diminution de responsabilité, faute de trouble mental qui aurait pu avoir une influence dans la commission des infractions.</w:t>
      </w:r>
    </w:p>
    <w:p>
      <w:r>
        <w:rPr>
          <w:b/>
        </w:rPr>
        <w:t>E. 3</w:t>
      </w:r>
    </w:p>
    <w:p>
      <w:r>
        <w:t>Invoquant une violation de son droit d'être entendu, d'une règle essentielle de procédure au sens de l' art. 411 let . g CPP/VD et l'arbitraire dans l'application des art. 233 et 250 CPP /VD, le recourant fait grief aux autorités cantonales de s'être satisfaites d'une expertise lacunaire.</w:t>
      </w:r>
    </w:p>
    <w:p>
      <w:r>
        <w:t>Ces critiques sont vaines, l'expertise en question n'étant pas lacunaire (cf. supra consid. 2.2).</w:t>
      </w:r>
    </w:p>
    <w:p>
      <w:r>
        <w:rPr>
          <w:b/>
        </w:rPr>
        <w:t>E. 4</w:t>
      </w:r>
    </w:p>
    <w:p>
      <w:r>
        <w:t>Se plaignant d'une violation de l' art. 20 CP , le recourant reproche à l'autorité cantonale d'avoir refusé un complément d'expertise, alors que les médecins ont laissé planer un doute quant à sa responsabilité pénale au moment des faits.</w:t>
      </w:r>
    </w:p>
    <w:p>
      <w:r>
        <w:t>Ce grief tombe à faux. En effet, les juges ont ordonné, conformément au prescrit de la disposition précitée, une expertise psychiatrique, laquelle se prononce de manière claire et concluante sur la responsabilité pénale de l'intéressé (cf. supra consid. 2.2).</w:t>
      </w:r>
    </w:p>
    <w:p>
      <w:r>
        <w:rPr>
          <w:b/>
        </w:rPr>
        <w:t>E. 5</w:t>
      </w:r>
    </w:p>
    <w:p>
      <w:r>
        <w:t>Invoquant une violation des art. 63 ss aCP, 47, 48 let. e et 50 CP, le recourant se plaint de la peine infligée.</w:t>
      </w:r>
    </w:p>
    <w:p>
      <w:r>
        <w:rPr>
          <w:b/>
        </w:rPr>
        <w:t>E. 5.1</w:t>
      </w:r>
    </w:p>
    <w:p>
      <w:r>
        <w:t>La fixation de la peine est régie par l' art. 47 CP , qui correspond à l'art. 63 aCP et à la jurisprudence y relative. Cette disposition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21; 128 IV 73 consid. 4 p. 79; 6B_264/2007 consid. 4.5 et 6B_14/2007 consid. 5.2).</w:t>
      </w:r>
    </w:p>
    <w:p>
      <w:r>
        <w:t>Aux termes de l' art. 48 let . e CP, le juge atténue la peine si l'intérêt à punir a sensiblement diminué en raison du temps écoulé depuis l'infraction et que l'auteur s'est bien comporté dans l'intervalle. Selon l' art. 48a CP ,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t>L' art. 50 CP prescrit au juge d'indiquer les circonstances pertinentes pour la fixation de la peine et leur importance. Cette disposition codifie la jurisprudence relative à la motivation de la peine rendue en application de l'art. 63 aCP, laquelle conserve donc son actualité (cf. arrêts 6B_143/2007 consid. 8.2 et 6B_14/2007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et les arrêts cités).</w:t>
      </w:r>
    </w:p>
    <w:p>
      <w:r>
        <w:rPr>
          <w:b/>
        </w:rPr>
        <w:t>E. 5.2</w:t>
      </w:r>
    </w:p>
    <w:p>
      <w:r>
        <w:t>Le recourant reproche à la Cour de cassation de ne pas avoir tenu compte de la limite de 18 mois au-delà de laquelle le sursis ne peut être accordé.</w:t>
      </w:r>
    </w:p>
    <w:p>
      <w:r>
        <w:t>Cette critique tombe à faux, puisque le nouveau droit, qui s'applique en l'occurrence (cf. supra consid. 1.2), fixe désormais la limite supérieure du sursis à deux ans d'emprisonnement (cf. art. 42 al. 1 CP ) et que le recourant s'est vu infliger une peine inférieure à celle-ci.</w:t>
      </w:r>
    </w:p>
    <w:p>
      <w:r>
        <w:rPr>
          <w:b/>
        </w:rPr>
        <w:t>E. 5.3</w:t>
      </w:r>
    </w:p>
    <w:p>
      <w:r>
        <w:t>Le recourant fait grief à l'autorité inférieure de ne pas avoir examiné sa liberté de décision, alors que, selon l'expertise, il a été débordé par ses pulsions et sa situation conjugale.</w:t>
      </w:r>
    </w:p>
    <w:p>
      <w:r>
        <w:t>Ce grief est vain. En effet, la Cour de cassation n'a pas ignoré l'état du recourant au moment des faits. Elle a toutefois admis que celui-ci n'impliquait pas une diminution de responsabilité. Le recourant avait par conséquent la pleine capacité d'apprécier le caractère illicite de ses actes et de se déterminer d'après cette appréciation. Sa liberté de décision n'était ainsi pas affectée par son état psychique.</w:t>
      </w:r>
    </w:p>
    <w:p>
      <w:r>
        <w:rPr>
          <w:b/>
        </w:rPr>
        <w:t>E. 5.4</w:t>
      </w:r>
    </w:p>
    <w:p>
      <w:r>
        <w:t>Le recourant prétend que la peine prononcée est insuffisamment motivée et excessive.</w:t>
      </w:r>
    </w:p>
    <w:p>
      <w:r>
        <w:rPr>
          <w:b/>
        </w:rPr>
        <w:t>E. 5.4.1</w:t>
      </w:r>
    </w:p>
    <w:p>
      <w:r>
        <w:t>La motivation de la peine figurant aux pages 12 à 14 de l'arrêt attaqué est clairement suffisante, comme le montre d'ailleurs le fait que le recourant est à même de la critiquer. Elle permet de discerner quels sont les éléments essentiels qui ont été pris en compte et s'ils l'ont été dans un sens aggravant ou atténuant. On comprend sans difficulté ce qui a guidé les juges cantonaux dans leur solution, qui ne viole donc pas l' art. 50 CP .</w:t>
      </w:r>
    </w:p>
    <w:p>
      <w:r>
        <w:rPr>
          <w:b/>
        </w:rPr>
        <w:t>E. 5.4.2</w:t>
      </w:r>
    </w:p>
    <w:p>
      <w:r>
        <w:t>La peine a été fixée dans le cadre légal, en suivant les critères posés par l' art. 47 CP et sans se laisser guider par des considérations étrangères à cette disposition. Il reste à examiner si elle est exagérément sévère au point de constituer un abus du pouvoir d'appréciation.</w:t>
      </w:r>
    </w:p>
    <w:p>
      <w:r>
        <w:t>La Cour cantonale, reprenant la motivation des premiers juges, a considéré, après avoir examiné la situation personnelle du recourant, que la culpabilité de ce dernier était lourde. Ainsi, à charge, il a commis plusieurs infractions, qui entrent en concours. Il a non seulement emmené son épouse et lui a fait subir un traitement violent et dégradant, qui manifeste une mentalité détestable, mais il l'a encore séquestrée pour obtenir de prétendus aveux en menaçant de la tuer à son retour, et cela dans des circonstances telles qu'elle a préféré se jeter par la fenêtre du troisième étage d'un immeuble pour lui échapper. Par ailleurs, le recourant avait déjà auparavant violenté son épouse à plusieurs reprises. De plus, il a des antécédents judiciaires. A décharge, le recourant s'est bien comporté depuis la fin de l'année 1999, de sorte que l'écoulement du temps peut être retenu comme circonstance atténuante. Dans ces conditions, la peine de vingt-deux mois d'emprisonnement n'est pas sévère à un point tel qu'il faille conclure à un abus du large pouvoir d'appréciation accordé à la Cour cantonale. Il n'apparaît pas au surplus que celle-ci ait accordé trop ou insuffisamment de poids à certains éléments.</w:t>
      </w:r>
    </w:p>
    <w:p>
      <w:r>
        <w:rPr>
          <w:b/>
        </w:rPr>
        <w:t>E. 6</w:t>
      </w:r>
    </w:p>
    <w:p>
      <w:r>
        <w:t>Invoquant les art. 42 et 43 CP , le recourant requiert l'octroi du sursis.</w:t>
      </w:r>
    </w:p>
    <w:p>
      <w:r>
        <w:rPr>
          <w:b/>
        </w:rPr>
        <w:t>E. 6.1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 ATF 134 IV 1 consid. 4.2.1 p. 5).</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 ATF 134 IV 1 consid. 4.2.2 p. 5).</w:t>
      </w:r>
    </w:p>
    <w:p>
      <w:r>
        <w:rPr>
          <w:b/>
        </w:rPr>
        <w:t>E. 6.2</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w:t>
      </w:r>
    </w:p>
    <w:p>
      <w:r>
        <w:t>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rPr>
          <w:b/>
        </w:rPr>
        <w:t>E. 6.2.1</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w:t>
      </w:r>
    </w:p>
    <w:p>
      <w:r>
        <w:t>Les conditions objectives des art. 42 et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 ATF 134 IV 1 consid. 5.3.2 p. 10).</w:t>
      </w:r>
    </w:p>
    <w:p>
      <w:r>
        <w:rPr>
          <w:b/>
        </w:rPr>
        <w:t>E. 6.2.2</w:t>
      </w:r>
    </w:p>
    <w:p>
      <w:r>
        <w:t>Pour statuer sur la suspension partielle de l'exécution d'une peine, le juge doit tenir compte de façon appropriée de la faute de l'auteur. Or, cette notion de faute, définie à l' art. 47 al. 2 CP ,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 ATF 134 IV 1 consid. 5.3.3 p. 11).</w:t>
      </w:r>
    </w:p>
    <w:p>
      <w:r>
        <w:rPr>
          <w:b/>
        </w:rPr>
        <w:t>E. 6.2.2.1</w:t>
      </w:r>
    </w:p>
    <w:p>
      <w:r>
        <w:t>Dans le cas des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 ATF 134 IV 1 consid. 5.5.1 p. 14).</w:t>
      </w:r>
    </w:p>
    <w:p>
      <w:r>
        <w:rPr>
          <w:b/>
        </w:rPr>
        <w:t>E. 6.2.2.2</w:t>
      </w:r>
    </w:p>
    <w:p>
      <w:r>
        <w:t>Dans le cas des peines privatives de liberté qui entrent dans le champ d'application commun des art. 42 et 43 CP (soit entre un et deux ans), le sursis ordinaire ( art. 42 CP ) constitue la règle et le sursis partiel ( art. 43 CP )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 ATF 116 IV 97 ).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 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 art. 42 al. 4 CP ) s'avère suffisant sous l'aspect de la prévention spéciale. Le juge est tenu d'examiner cette possibilité préalablement ( ATF 134 IV 1 consid. 5.5.2 p. 14 et 15).</w:t>
      </w:r>
    </w:p>
    <w:p>
      <w:r>
        <w:rPr>
          <w:b/>
        </w:rPr>
        <w:t>E. 6.2.3</w:t>
      </w:r>
    </w:p>
    <w:p>
      <w:r>
        <w:t>Enfin, le juge doit, s'il prononce une peine privative assortie d'un sursis partiel, non seulement fixer au moment du jugement la quotité de la peine qui est exécutoire et celle qui est assortie du sursis mais également mettre en proportion adéquate une partie à l'autre. Selon l' 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6.3</w:t>
      </w:r>
    </w:p>
    <w:p>
      <w:r>
        <w:t>Selon les constatations cantonales, les renseignements recueillis sur le recourant sont mitigés et il a des antécédents. En effet, il a déjà été condamné, le 23 avril 1998, à 15 jours d'emprisonnement avec sursis pour faux dans les certificats et obtention d'une constatation fausse, puis, le 16 avril 1999, à 30 jours d'emprisonnement avec sursis pour escroquerie. Il a exprimé des regrets pour les actes commis devant l'autorité, mais ne s'est en revanche jamais excusé auprès de son ex-femme, ni ne lui a offert de compensation financière. Selon les experts, il existe un risque de récidive. Toutefois, depuis la fin de l'année 1999, il s'est bien comporté. Il a fait des efforts d'intégration, puisqu'il parle et comprend le français. Il exerce une activité professionnelle.</w:t>
      </w:r>
    </w:p>
    <w:p>
      <w:r>
        <w:t>Au regard de ces éléments, le pronostic quant au comportement futur du recourant est très incertain. Dès lors, la Cour de cassation devait examiner si l'exécution d'une partie de la peine pouvait avoir un effet dissuasif sur le recourant et permettre d'envisager un meilleur pronostic ou si l'exécution de l'entier de la peine était vraiment nécessaire pour le détourner de commettre de nouveaux crimes ou délits. Elle ne pouvait se contenter d'affirmer que le sursis partiel ne se justifiait pas au regard de la lourde faute de l'intéressé (cf. supra consid. 6.2.2.1 et 6.2.2.2). En effet, cette motivation n'est pas conforme au droit fédéral. D'une part, l'octroi du sursis partiel n'est pas une simple possibilité à disposition du juge. Il lui incombe au contraire d'examiner la réalisation des conditions subjectives permettant l'octroi du sursis et d'accorder le sursis partiel lorsque le pronostic n'est pas défavorable. Ce n'est qu'en cas de pronostic défavorable que la peine sera ferme. D'autre part, la faute constitue au premier chef un critère d'appréciation pour la fixation de la peine ( art. 47 CP ), puis doit être prise en compte de manière appropriée dans un deuxième temps pour déterminer la partie de la peine qui devra être exécutée. Elle ne saurait dans tous les cas constituer le seul critère pour refuser l'octroi du sursis partiel comme l'ont décidé les juges cantonaux, en violation du droit fédéral.</w:t>
      </w:r>
    </w:p>
    <w:p>
      <w:r>
        <w:t>Par conséquent, le recours doit être admis sur ce point, l'arrêt attaqué annulé et la cause renvoyée à l'autorité cantonale pour qu'elle examine si la peine infligée doit être assortie du sursis partiel conformément à la disposition précitée.</w:t>
      </w:r>
    </w:p>
    <w:p>
      <w:r>
        <w:rPr>
          <w:b/>
        </w:rPr>
        <w:t>E. 7</w:t>
      </w:r>
    </w:p>
    <w:p>
      <w:r>
        <w:t>Le recours doit être partiellement admis, l'arrêt attaqué annulé et la cause renvoyée à l'autorité cantonale pour nouvelle décision. Le recourant n'obtient que partiellement gain de cause.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