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718/2019 vom 14. August 2019</w:t>
      </w:r>
    </w:p>
    <w:p>
      <w:r>
        <w:t>Bundesgericht, 2019-08-14, FR</w:t>
      </w:r>
    </w:p>
    <w:p>
      <w:r>
        <w:rPr>
          <w:b/>
        </w:rPr>
        <w:t xml:space="preserve">Quelle: </w:t>
      </w:r>
      <w:r>
        <w:t>https://mcp.opencaselaw.ch/entscheid/bger_6B_718_2019</w:t>
      </w:r>
    </w:p>
    <w:p>
      <w:r>
        <w:t>FR: TF 6B 718/2019 du 14 août 2019</w:t>
      </w:r>
    </w:p>
    <w:p>
      <w:r>
        <w:t>IT: TF 6B 718/2019 del 14 agosto 2019</w:t>
      </w:r>
    </w:p>
    <w:p>
      <w:pPr>
        <w:pStyle w:val="Heading2"/>
      </w:pPr>
      <w:r>
        <w:t>Regeste</w:t>
      </w:r>
    </w:p>
    <w:p>
      <w:r>
        <w:t>Irrecevabilité formelle du recours en matière pénale (tardiveté de l'opposition à une ordonnance pénale) | Procédure pénale</w:t>
      </w:r>
    </w:p>
    <w:p>
      <w:pPr>
        <w:pStyle w:val="Heading2"/>
      </w:pPr>
      <w:r>
        <w:t>Erwägungen</w:t>
      </w:r>
    </w:p>
    <w:p>
      <w:r>
        <w:rPr>
          <w:b/>
        </w:rPr>
        <w:t>E. 1</w:t>
      </w:r>
    </w:p>
    <w:p>
      <w:r>
        <w:t>Par arrêt du 13 mai 2019, la Chambre pénale de recours de la Cour de justice de la République et canton de Genève a rejeté le recours formé par X.________ contre l'ordonnance rendue le 28 novembre 2018 par le Tribunal de police genevois constatant l'irrecevabilité de l'opposition du prénommé à l'ordonnance pénale rendue à son encontre par le Ministère public le 22 janvier 2018. X.________ forme un recours au Tribunal fédéral contre l'arrêt du 13 mai 2019. Invité à verser une avance de frais de 800 fr. conformément à l' art. 62 al. 1 LTF , X.________ a sollicité le bénéfice de l'assistance judiciaire.</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l'occurrence, le recourant ne formule aucune conclusion et se borne à contester sa condamnation, sans autre argumentation. De la sorte, il ne démontre pas en quoi la cour cantonale aurait violé le droit en confirmant que son opposition à l'ordonnance pénale était tardive. Dès lors qu'il ne présente aucun grief répondant aux exigences de motivation précitées, son recours doit être écarté en application de l' art. 108 al. 1 let. b LTF .</w:t>
      </w:r>
    </w:p>
    <w:p>
      <w:r>
        <w:rPr>
          <w:b/>
        </w:rPr>
        <w:t>E. 3</w:t>
      </w:r>
    </w:p>
    <w:p>
      <w:r>
        <w:t>Le recours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