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6B_713/2007 vom 4. März 2008</w:t>
      </w:r>
    </w:p>
    <w:p>
      <w:r>
        <w:t>Bundesgericht, 2008-03-04, FR</w:t>
      </w:r>
    </w:p>
    <w:p>
      <w:r>
        <w:rPr>
          <w:b/>
        </w:rPr>
        <w:t xml:space="preserve">Quelle: </w:t>
      </w:r>
      <w:r>
        <w:t>https://mcp.opencaselaw.ch/entscheid/bger_6B_713_2007</w:t>
      </w:r>
    </w:p>
    <w:p>
      <w:r>
        <w:t>FR: TF 6B_713/2007 du 4 mars 2008</w:t>
      </w:r>
    </w:p>
    <w:p>
      <w:r>
        <w:t>IT: TF 6B_713/2007 del 4 marzo 2008</w:t>
      </w:r>
    </w:p>
    <w:p>
      <w:pPr>
        <w:pStyle w:val="Heading2"/>
      </w:pPr>
      <w:r>
        <w:t>Erwägungen</w:t>
      </w:r>
    </w:p>
    <w:p>
      <w:r>
        <w:rPr>
          <w:b/>
        </w:rPr>
        <w:t>E. 1</w:t>
      </w:r>
    </w:p>
    <w:p>
      <w:r>
        <w:t>La nouvelle partie générale du code pénal introduit, pour les peines de un à trois ans, la possibilité de l'octroi du sursis partiel, ce que l'ancien droit ne connaissait pas. La nouvelle loi est ainsi plus favorable et c'est donc à juste titre que la Cour cantonale, qui a statué en réforme, l'a appliquée (cf. art. 2 CP ; ATF 117 IV 361 consid. 15 p. 386).</w:t>
      </w:r>
    </w:p>
    <w:p>
      <w:r>
        <w:rPr>
          <w:b/>
        </w:rPr>
        <w:t>E. 2</w:t>
      </w:r>
    </w:p>
    <w:p>
      <w:r>
        <w:t>Le recourant se plaint d'une violation des art. 42 et 43 CP .</w:t>
      </w:r>
    </w:p>
    <w:p>
      <w:r>
        <w:rPr>
          <w:b/>
        </w:rPr>
        <w:t>E. 2.1</w:t>
      </w:r>
    </w:p>
    <w:p>
      <w:r>
        <w:t>Selon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(al. 4).</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 ATF 134 IV 1 consid. 4.2.1 p. 5).</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 ATF 134 IV 1 consid. 4.2.2 p. 5 et 6).</w:t>
      </w:r>
    </w:p>
    <w:p>
      <w:r>
        <w:rPr>
          <w:b/>
        </w:rPr>
        <w:t>E. 2.2</w:t>
      </w:r>
    </w:p>
    <w:p>
      <w:r>
        <w:t>Selon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w:t>
      </w:r>
    </w:p>
    <w:p>
      <w:r>
        <w:t>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w:t>
      </w:r>
    </w:p>
    <w:p>
      <w:r>
        <w:rPr>
          <w:b/>
        </w:rPr>
        <w:t>E. 2.2.1</w:t>
      </w:r>
    </w:p>
    <w:p>
      <w:r>
        <w:t>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 ATF 134 IV 1 consid. 5.3.1 p. 10).</w:t>
      </w:r>
    </w:p>
    <w:p>
      <w:r>
        <w:rPr>
          <w:b/>
        </w:rPr>
        <w:t>E. 2.2.2</w:t>
      </w:r>
    </w:p>
    <w:p>
      <w:r>
        <w:t>Les conditions objectives des art. 42 et 43 CP ne correspondent en revanche pas. Ainsi, les peines privatives de liberté jusqu'à une année ne peuvent être assorties du sursis partiel. Une peine de 12 à 24 mois peut être assortie du sursis ou du sursis partiel. Le sursis total à l'exécution d'une peine privative de liberté est exclue, dès que celle-ci dépasse 24 mois. Jusqu'à 36 mois, le sursis partiel peut cependant être octroyé ( ATF 134 IV 1 consid. 5.3.2 p. 11).</w:t>
      </w:r>
    </w:p>
    <w:p>
      <w:r>
        <w:rPr>
          <w:b/>
        </w:rPr>
        <w:t>E. 2.2.3</w:t>
      </w:r>
    </w:p>
    <w:p>
      <w:r>
        <w:t>Pour statuer sur la suspension partielle de l'exécution d'une peine, le juge doit tenir compte de façon appropriée de la faute de l'auteur. Or, cette notion de faute, définie à l' art. 47 al. 2 CP ,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 art. 47 al. 2 CP .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 ATF 134 IV 1 consid. 5.3.3 p. 11).</w:t>
      </w:r>
    </w:p>
    <w:p>
      <w:r>
        <w:rPr>
          <w:b/>
        </w:rPr>
        <w:t>E. 2.2.3.1</w:t>
      </w:r>
    </w:p>
    <w:p>
      <w:r>
        <w:t>Dans le cas des peines privatives de liberté qui excèdent la limite fixée pour l'octroi du sursis (soit entre deux et trois ans), l' art. 43 CP s'applique de manière autonome. En effet, exclu dans ces cas ( art. 42 al. 1 CP ),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 art. 43 CP ( ATF 134 IV 1 consid. 5.5.1 p. 14).</w:t>
      </w:r>
    </w:p>
    <w:p>
      <w:r>
        <w:rPr>
          <w:b/>
        </w:rPr>
        <w:t>E. 2.2.3.2</w:t>
      </w:r>
    </w:p>
    <w:p>
      <w:r>
        <w:t>Dans le cas des peines privatives de liberté qui entrent dans le champ d'application commun des art. 42 et 43 CP (soit entre un et deux ans), le sursis ordinaire ( art. 42 CP ) constitue la règle et le sursis partiel ( art. 43 CP )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 ATF 116 IV 97 ).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 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 art. 42 al. 4 CP ) s'avère suffisant sous l'aspect de la prévention spéciale. Le juge est tenu d'examiner cette possibilité préalablement ( ATF 134 IV 1 consid. 5.5.2 p. 14 et 15).</w:t>
      </w:r>
    </w:p>
    <w:p>
      <w:r>
        <w:rPr>
          <w:b/>
        </w:rPr>
        <w:t>E. 2.2.4</w:t>
      </w:r>
    </w:p>
    <w:p>
      <w:r>
        <w:t>Enfin, le juge doit, s'il prononce une peine privative assortie d'un sursis partiel, non seulement fixer au moment du jugement la quotité de la peine qui est exécutoire et celle qui est assortie du sursis mais également mettre en proportion adéquate une partie à l'autre. Selon l' 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consid. 5.6 p. 15).</w:t>
      </w:r>
    </w:p>
    <w:p>
      <w:r>
        <w:rPr>
          <w:b/>
        </w:rPr>
        <w:t>E. 2.3</w:t>
      </w:r>
    </w:p>
    <w:p>
      <w:r>
        <w:t>Selon les constatations cantonales, les renseignements recueillis sur le compte du recourant sont défavorables et il a des antécédents judiciaires. En effet, il a été condamné, le 26 février 2003, à 5 mois d'emprisonnement avec sursis, pour vol, dommages à la propriété, violation de domicile et vol d'usage. Toutefois, ces infractions ont été commises d'avril à septembre 2002, soit postérieurement aux actes qui lui sont reprochés dans la présente procédure (cf. supra consid. A.b et A.c; arrêt attaqué p. 21 consid. b). Le 3 mars 2006, il s'est également vu infliger une amende de 400 fr. avec sursis pour avoir injurié la maîtresse d'école de son fils. Il peut se montrer violent et impulsif. Il n'a pas avoué les faits, ni pris conscience de ses actes. Il travaille à 50 % dans un garage et a deux enfants.</w:t>
      </w:r>
    </w:p>
    <w:p>
      <w:r>
        <w:t>Au regard de ces éléments, le pronostic quant au comportement futur du recourant est très incertain. Dès lors, la Cour de cassation devait examiner si l'exécution d'une partie de la peine pouvait avoir un effet dissuasif sur le recourant et permettre d'envisager un meilleur pronostic ou non. Elle ne pouvait se contenter d'affirmer que le sursis partiel ne se justifiait pas au regard de la lourde faute de l'intéressé (cf. supra consid. 2.2.3.1 et 2.2.3.2). En effet, cette motivation n'est pas conforme au droit fédéral. D'une part, l'octroi du sursis partiel n'est pas une simple possibilité à disposition du juge; il lui incombe au contraire d'examiner la réalisations des conditions subjectives permettant l'octroi du sursis et d'accorder le sursis partiel lorsque le pronostic n'est pas défavorable. Ce n'est qu'en cas de pronostic défavorable que la peine sera ferme. D'autre part, la faute constitue au premier chef un critère d'appréciation pour la fixation de la peine ( art. 47 CP ), puis doit être prise en compte de manière appropriée dans un deuxième temps pour déterminer la partie de la peine qui devra être exécutée. Elle ne saurait dans tous les cas constituer le seul critère pour refuser l'octroi du sursis partiel comme l'ont décidé les juges cantonaux, en violation du droit fédéral.</w:t>
      </w:r>
    </w:p>
    <w:p>
      <w:r>
        <w:rPr>
          <w:b/>
        </w:rPr>
        <w:t>E. 3</w:t>
      </w:r>
    </w:p>
    <w:p>
      <w:r>
        <w:t>En conclusion, la Cour cantonale n'a pas examiné correctement la question du sursis partiel au sens de l' art. 43 CP . Par conséquent, le recours doit être partiellement admis, l'arrêt attaqué annulé et la cause renvoyée à l'autorité vaudoise pour qu'elle examine si la peine infligée doit être assortie du sursis partiel conformément à la disposition précitée.</w:t>
      </w:r>
    </w:p>
    <w:p>
      <w:r>
        <w:t>Comme le recourant n'obtient que partiellement gain de cause, il y a lieu de laisser une partie des frais à sa charge et de lui allouer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